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91C" w:rsidRPr="00DC02E5" w:rsidRDefault="00E6191C" w:rsidP="00DC02E5">
      <w:pPr>
        <w:autoSpaceDE w:val="0"/>
        <w:autoSpaceDN w:val="0"/>
        <w:adjustRightInd w:val="0"/>
        <w:spacing w:after="0" w:line="360" w:lineRule="auto"/>
        <w:ind w:left="0" w:firstLine="0"/>
        <w:jc w:val="center"/>
        <w:rPr>
          <w:rFonts w:eastAsia="Times New Roman"/>
          <w:b/>
          <w:bCs/>
          <w:iCs/>
          <w:color w:val="auto"/>
          <w:sz w:val="28"/>
          <w:szCs w:val="28"/>
        </w:rPr>
      </w:pPr>
      <w:r w:rsidRPr="00DC02E5">
        <w:rPr>
          <w:rFonts w:eastAsia="Times New Roman"/>
          <w:b/>
          <w:bCs/>
          <w:iCs/>
          <w:color w:val="auto"/>
          <w:sz w:val="28"/>
          <w:szCs w:val="28"/>
        </w:rPr>
        <w:t>REPUBLIQUE DEMOCRATIQUE DU CONGO</w:t>
      </w:r>
    </w:p>
    <w:p w:rsidR="00E6191C" w:rsidRPr="00DC02E5" w:rsidRDefault="00E6191C" w:rsidP="00DC02E5">
      <w:pPr>
        <w:autoSpaceDE w:val="0"/>
        <w:autoSpaceDN w:val="0"/>
        <w:adjustRightInd w:val="0"/>
        <w:spacing w:after="0" w:line="360" w:lineRule="auto"/>
        <w:ind w:left="0" w:firstLine="0"/>
        <w:jc w:val="center"/>
        <w:rPr>
          <w:rFonts w:eastAsia="Times New Roman"/>
          <w:b/>
          <w:bCs/>
          <w:iCs/>
          <w:color w:val="FF0000"/>
        </w:rPr>
      </w:pPr>
      <w:r w:rsidRPr="00DC02E5">
        <w:rPr>
          <w:rFonts w:eastAsia="Times New Roman"/>
          <w:b/>
          <w:bCs/>
          <w:iCs/>
          <w:color w:val="FF0000"/>
        </w:rPr>
        <w:t>Ministère de la Santé Publique</w:t>
      </w:r>
    </w:p>
    <w:p w:rsidR="00E6191C" w:rsidRPr="00DC02E5" w:rsidRDefault="00E6191C" w:rsidP="00DC02E5">
      <w:pPr>
        <w:autoSpaceDE w:val="0"/>
        <w:autoSpaceDN w:val="0"/>
        <w:adjustRightInd w:val="0"/>
        <w:spacing w:after="0" w:line="360" w:lineRule="auto"/>
        <w:ind w:left="0" w:firstLine="0"/>
        <w:jc w:val="center"/>
        <w:rPr>
          <w:rFonts w:eastAsia="Times New Roman"/>
          <w:b/>
          <w:bCs/>
          <w:iCs/>
          <w:color w:val="auto"/>
        </w:rPr>
      </w:pPr>
      <w:r w:rsidRPr="00DC02E5">
        <w:rPr>
          <w:rFonts w:eastAsia="Times New Roman"/>
          <w:b/>
          <w:bCs/>
          <w:iCs/>
          <w:color w:val="auto"/>
        </w:rPr>
        <w:t>DIRECTION D’ETUDES ET DE PLANIFICATION</w:t>
      </w:r>
    </w:p>
    <w:p w:rsidR="00E6191C" w:rsidRPr="00DC02E5" w:rsidRDefault="00E6191C" w:rsidP="00E6191C">
      <w:pPr>
        <w:autoSpaceDE w:val="0"/>
        <w:autoSpaceDN w:val="0"/>
        <w:adjustRightInd w:val="0"/>
        <w:spacing w:after="0" w:line="240" w:lineRule="auto"/>
        <w:ind w:left="-567" w:firstLine="0"/>
        <w:jc w:val="center"/>
        <w:rPr>
          <w:rFonts w:eastAsia="Times New Roman"/>
          <w:b/>
          <w:bCs/>
          <w:iCs/>
          <w:color w:val="auto"/>
        </w:rPr>
      </w:pPr>
      <w:r w:rsidRPr="00DC02E5">
        <w:rPr>
          <w:rFonts w:eastAsia="Times New Roman"/>
          <w:b/>
          <w:bCs/>
          <w:iCs/>
          <w:noProof/>
          <w:color w:val="auto"/>
          <w:lang w:val="en-US" w:eastAsia="en-US"/>
        </w:rPr>
        <w:drawing>
          <wp:inline distT="0" distB="0" distL="0" distR="0" wp14:anchorId="2DD6ED4E" wp14:editId="295A85CE">
            <wp:extent cx="1704975" cy="1295400"/>
            <wp:effectExtent l="19050" t="0" r="9525" b="0"/>
            <wp:docPr id="1" name="Image 0" descr="images Tete de leopard r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Tete de leopard rdc.png"/>
                    <pic:cNvPicPr/>
                  </pic:nvPicPr>
                  <pic:blipFill>
                    <a:blip r:embed="rId7" cstate="print"/>
                    <a:stretch>
                      <a:fillRect/>
                    </a:stretch>
                  </pic:blipFill>
                  <pic:spPr>
                    <a:xfrm>
                      <a:off x="0" y="0"/>
                      <a:ext cx="1704975" cy="1295400"/>
                    </a:xfrm>
                    <a:prstGeom prst="rect">
                      <a:avLst/>
                    </a:prstGeom>
                  </pic:spPr>
                </pic:pic>
              </a:graphicData>
            </a:graphic>
          </wp:inline>
        </w:drawing>
      </w:r>
    </w:p>
    <w:p w:rsidR="00E6191C" w:rsidRPr="00DC02E5" w:rsidRDefault="00E6191C" w:rsidP="00E6191C">
      <w:pPr>
        <w:autoSpaceDE w:val="0"/>
        <w:autoSpaceDN w:val="0"/>
        <w:adjustRightInd w:val="0"/>
        <w:spacing w:after="0" w:line="240" w:lineRule="auto"/>
        <w:ind w:left="-567" w:firstLine="0"/>
        <w:jc w:val="center"/>
        <w:rPr>
          <w:rFonts w:eastAsia="Times New Roman"/>
          <w:b/>
          <w:bCs/>
          <w:iCs/>
          <w:color w:val="auto"/>
        </w:rPr>
      </w:pPr>
    </w:p>
    <w:p w:rsidR="00E6191C" w:rsidRPr="00DC02E5" w:rsidRDefault="00E6191C" w:rsidP="00E6191C">
      <w:pPr>
        <w:autoSpaceDE w:val="0"/>
        <w:autoSpaceDN w:val="0"/>
        <w:adjustRightInd w:val="0"/>
        <w:spacing w:after="0" w:line="240" w:lineRule="auto"/>
        <w:ind w:left="-567" w:firstLine="0"/>
        <w:jc w:val="center"/>
        <w:rPr>
          <w:rFonts w:eastAsia="Times New Roman"/>
          <w:b/>
          <w:bCs/>
          <w:iCs/>
          <w:color w:val="auto"/>
        </w:rPr>
      </w:pPr>
      <w:r w:rsidRPr="00DC02E5">
        <w:rPr>
          <w:rFonts w:eastAsia="Times New Roman"/>
          <w:b/>
          <w:bCs/>
          <w:iCs/>
          <w:noProof/>
          <w:color w:val="auto"/>
          <w:lang w:val="en-US" w:eastAsia="en-US"/>
        </w:rPr>
        <w:drawing>
          <wp:inline distT="0" distB="0" distL="0" distR="0" wp14:anchorId="10CBF9B8" wp14:editId="7C37BF10">
            <wp:extent cx="5295900" cy="1266825"/>
            <wp:effectExtent l="19050" t="0" r="0" b="0"/>
            <wp:docPr id="9" name="Image 3" descr="Logo PD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DSS 001.jpg"/>
                    <pic:cNvPicPr/>
                  </pic:nvPicPr>
                  <pic:blipFill>
                    <a:blip r:embed="rId8" cstate="print"/>
                    <a:stretch>
                      <a:fillRect/>
                    </a:stretch>
                  </pic:blipFill>
                  <pic:spPr>
                    <a:xfrm>
                      <a:off x="0" y="0"/>
                      <a:ext cx="5295900" cy="1266825"/>
                    </a:xfrm>
                    <a:prstGeom prst="rect">
                      <a:avLst/>
                    </a:prstGeom>
                  </pic:spPr>
                </pic:pic>
              </a:graphicData>
            </a:graphic>
          </wp:inline>
        </w:drawing>
      </w:r>
    </w:p>
    <w:p w:rsidR="00E6191C" w:rsidRPr="00DC02E5" w:rsidRDefault="00E6191C" w:rsidP="00E6191C">
      <w:pPr>
        <w:spacing w:after="0" w:line="240" w:lineRule="auto"/>
        <w:ind w:left="0" w:firstLine="0"/>
        <w:jc w:val="center"/>
        <w:rPr>
          <w:rFonts w:eastAsia="Times New Roman"/>
          <w:b/>
          <w:bCs/>
          <w:color w:val="auto"/>
        </w:rPr>
      </w:pPr>
      <w:r w:rsidRPr="00DC02E5">
        <w:rPr>
          <w:rFonts w:eastAsia="Times New Roman"/>
          <w:b/>
          <w:bCs/>
          <w:color w:val="auto"/>
        </w:rPr>
        <w:t>Financement Additionnel – 3</w:t>
      </w:r>
    </w:p>
    <w:p w:rsidR="00E6191C" w:rsidRPr="00DC02E5" w:rsidRDefault="00E6191C" w:rsidP="00E6191C">
      <w:pPr>
        <w:spacing w:after="0" w:line="240" w:lineRule="auto"/>
        <w:ind w:left="0" w:firstLine="0"/>
        <w:jc w:val="center"/>
        <w:rPr>
          <w:rFonts w:eastAsia="Times New Roman"/>
          <w:b/>
          <w:bCs/>
          <w:color w:val="auto"/>
        </w:rPr>
      </w:pPr>
      <w:r w:rsidRPr="00DC02E5">
        <w:rPr>
          <w:rFonts w:eastAsia="Times New Roman"/>
          <w:b/>
          <w:bCs/>
          <w:color w:val="auto"/>
        </w:rPr>
        <w:t>P169753</w:t>
      </w:r>
    </w:p>
    <w:p w:rsidR="00E6191C" w:rsidRPr="00DC02E5" w:rsidRDefault="00E6191C" w:rsidP="00E6191C">
      <w:pPr>
        <w:spacing w:after="0" w:line="240" w:lineRule="auto"/>
        <w:ind w:left="0" w:firstLine="0"/>
        <w:jc w:val="center"/>
        <w:rPr>
          <w:rFonts w:eastAsia="Times New Roman"/>
          <w:b/>
          <w:bCs/>
          <w:color w:val="auto"/>
        </w:rPr>
      </w:pPr>
      <w:r w:rsidRPr="00DC02E5">
        <w:rPr>
          <w:rFonts w:eastAsia="Times New Roman"/>
          <w:b/>
          <w:bCs/>
          <w:color w:val="auto"/>
        </w:rPr>
        <w:t>---------------------------------------</w:t>
      </w:r>
    </w:p>
    <w:p w:rsidR="00E6191C" w:rsidRPr="00DC02E5" w:rsidRDefault="00E6191C" w:rsidP="00E6191C">
      <w:pPr>
        <w:spacing w:after="0" w:line="240" w:lineRule="auto"/>
        <w:ind w:left="0" w:firstLine="0"/>
        <w:jc w:val="center"/>
        <w:rPr>
          <w:rFonts w:eastAsia="Times New Roman"/>
          <w:b/>
          <w:bCs/>
          <w:color w:val="auto"/>
        </w:rPr>
      </w:pPr>
    </w:p>
    <w:tbl>
      <w:tblPr>
        <w:tblW w:w="0" w:type="auto"/>
        <w:tblLook w:val="04A0" w:firstRow="1" w:lastRow="0" w:firstColumn="1" w:lastColumn="0" w:noHBand="0" w:noVBand="1"/>
      </w:tblPr>
      <w:tblGrid>
        <w:gridCol w:w="9070"/>
      </w:tblGrid>
      <w:tr w:rsidR="00E6191C" w:rsidRPr="00DC02E5" w:rsidTr="00DC02E5">
        <w:trPr>
          <w:trHeight w:val="1552"/>
        </w:trPr>
        <w:tc>
          <w:tcPr>
            <w:tcW w:w="9572" w:type="dxa"/>
          </w:tcPr>
          <w:p w:rsidR="00E6191C" w:rsidRPr="00DC02E5" w:rsidRDefault="00E6191C" w:rsidP="00DC02E5">
            <w:pPr>
              <w:spacing w:after="0" w:line="240" w:lineRule="auto"/>
              <w:ind w:left="0" w:firstLine="0"/>
              <w:jc w:val="center"/>
              <w:rPr>
                <w:rFonts w:eastAsia="Times New Roman"/>
                <w:color w:val="FFFFFF" w:themeColor="background1"/>
                <w:lang w:val="fr-CA" w:eastAsia="en-US"/>
              </w:rPr>
            </w:pPr>
          </w:p>
          <w:p w:rsidR="00FA08C3" w:rsidRPr="00DC02E5" w:rsidRDefault="00FA08C3" w:rsidP="00FA08C3">
            <w:pPr>
              <w:jc w:val="center"/>
              <w:rPr>
                <w:b/>
              </w:rPr>
            </w:pPr>
            <w:r w:rsidRPr="00DC02E5">
              <w:rPr>
                <w:b/>
              </w:rPr>
              <w:t>PLAN D’ACTION EN FAVEUR DES POPULATIONS AUTOCHTONES</w:t>
            </w:r>
          </w:p>
          <w:p w:rsidR="00FA08C3" w:rsidRPr="00DC02E5" w:rsidRDefault="00FA08C3" w:rsidP="00FA08C3">
            <w:pPr>
              <w:jc w:val="center"/>
              <w:rPr>
                <w:b/>
              </w:rPr>
            </w:pPr>
          </w:p>
          <w:p w:rsidR="00FA08C3" w:rsidRPr="00DC02E5" w:rsidRDefault="00FA08C3" w:rsidP="00FA08C3">
            <w:pPr>
              <w:jc w:val="center"/>
              <w:rPr>
                <w:b/>
              </w:rPr>
            </w:pPr>
            <w:r w:rsidRPr="00DC02E5">
              <w:rPr>
                <w:b/>
              </w:rPr>
              <w:t>Equateur - Zone de santé d’</w:t>
            </w:r>
            <w:proofErr w:type="spellStart"/>
            <w:r w:rsidRPr="00DC02E5">
              <w:rPr>
                <w:b/>
              </w:rPr>
              <w:t>Ingende</w:t>
            </w:r>
            <w:proofErr w:type="spellEnd"/>
          </w:p>
          <w:p w:rsidR="00E6191C" w:rsidRPr="00DC02E5" w:rsidRDefault="00E6191C" w:rsidP="00DC02E5">
            <w:pPr>
              <w:spacing w:after="0" w:line="240" w:lineRule="auto"/>
              <w:ind w:left="0" w:firstLine="0"/>
              <w:jc w:val="center"/>
              <w:rPr>
                <w:rFonts w:eastAsia="Times New Roman"/>
                <w:color w:val="FFFFFF" w:themeColor="background1"/>
              </w:rPr>
            </w:pPr>
            <w:r w:rsidRPr="00DC02E5">
              <w:rPr>
                <w:rFonts w:eastAsia="Times New Roman"/>
                <w:color w:val="FFFFFF" w:themeColor="background1"/>
              </w:rPr>
              <w:t>PLAN D’ACTION EN FAVEUR DES POPULATIONS AUTOCHTONES</w:t>
            </w:r>
          </w:p>
          <w:p w:rsidR="00E6191C" w:rsidRPr="00DC02E5" w:rsidRDefault="00E6191C" w:rsidP="00DC02E5">
            <w:pPr>
              <w:spacing w:after="0" w:line="240" w:lineRule="auto"/>
              <w:ind w:left="0" w:firstLine="0"/>
              <w:jc w:val="center"/>
              <w:rPr>
                <w:rFonts w:eastAsia="Times New Roman"/>
                <w:color w:val="FFFFFF" w:themeColor="background1"/>
              </w:rPr>
            </w:pPr>
          </w:p>
          <w:p w:rsidR="00E6191C" w:rsidRPr="00DC02E5" w:rsidRDefault="00E6191C" w:rsidP="00DC02E5">
            <w:pPr>
              <w:spacing w:after="0" w:line="240" w:lineRule="auto"/>
              <w:ind w:left="0" w:firstLine="0"/>
              <w:jc w:val="center"/>
              <w:rPr>
                <w:rFonts w:eastAsia="Times New Roman"/>
                <w:color w:val="FFFFFF" w:themeColor="background1"/>
              </w:rPr>
            </w:pPr>
            <w:r w:rsidRPr="00DC02E5">
              <w:rPr>
                <w:rFonts w:eastAsia="Times New Roman"/>
                <w:color w:val="FFFFFF" w:themeColor="background1"/>
              </w:rPr>
              <w:t>Equateur - Zone de santé d’</w:t>
            </w:r>
          </w:p>
          <w:p w:rsidR="00E6191C" w:rsidRPr="00DC02E5" w:rsidRDefault="00E6191C" w:rsidP="00DC02E5">
            <w:pPr>
              <w:spacing w:after="0" w:line="240" w:lineRule="auto"/>
              <w:ind w:left="0" w:firstLine="0"/>
              <w:jc w:val="left"/>
              <w:rPr>
                <w:rFonts w:eastAsia="Times New Roman"/>
                <w:color w:val="FFFFFF" w:themeColor="background1"/>
              </w:rPr>
            </w:pPr>
          </w:p>
        </w:tc>
      </w:tr>
    </w:tbl>
    <w:p w:rsidR="00E6191C" w:rsidRPr="00DC02E5" w:rsidRDefault="00E6191C" w:rsidP="00E6191C">
      <w:pPr>
        <w:spacing w:after="0" w:line="240" w:lineRule="auto"/>
        <w:ind w:left="0" w:firstLine="0"/>
        <w:jc w:val="center"/>
        <w:rPr>
          <w:rFonts w:eastAsia="Times New Roman"/>
          <w:b/>
          <w:bCs/>
          <w:color w:val="auto"/>
          <w:lang w:val="fr-CA"/>
        </w:rPr>
      </w:pPr>
    </w:p>
    <w:p w:rsidR="00E6191C" w:rsidRPr="00DC02E5" w:rsidRDefault="00E6191C" w:rsidP="00E6191C">
      <w:pPr>
        <w:spacing w:after="0" w:line="240" w:lineRule="auto"/>
        <w:ind w:left="0" w:firstLine="0"/>
        <w:jc w:val="center"/>
        <w:rPr>
          <w:rFonts w:eastAsia="Times New Roman"/>
          <w:b/>
          <w:bCs/>
          <w:color w:val="323E4F" w:themeColor="text2" w:themeShade="BF"/>
          <w:u w:val="single"/>
          <w:lang w:val="fr-CA"/>
        </w:rPr>
      </w:pPr>
      <w:r w:rsidRPr="00DC02E5">
        <w:rPr>
          <w:rFonts w:eastAsia="Times New Roman"/>
          <w:b/>
          <w:bCs/>
          <w:color w:val="323E4F" w:themeColor="text2" w:themeShade="BF"/>
          <w:u w:val="single"/>
          <w:lang w:val="fr-CA"/>
        </w:rPr>
        <w:t xml:space="preserve">Version finale  </w:t>
      </w:r>
    </w:p>
    <w:p w:rsidR="00E6191C" w:rsidRPr="00DC02E5" w:rsidRDefault="00E6191C" w:rsidP="00E6191C">
      <w:pPr>
        <w:spacing w:after="0" w:line="240" w:lineRule="auto"/>
        <w:ind w:left="0" w:firstLine="0"/>
        <w:jc w:val="center"/>
        <w:rPr>
          <w:rFonts w:eastAsia="Times New Roman"/>
          <w:bCs/>
          <w:color w:val="auto"/>
          <w:u w:val="single"/>
          <w:lang w:val="fr-CA"/>
        </w:rPr>
      </w:pPr>
    </w:p>
    <w:p w:rsidR="00E6191C" w:rsidRPr="00DC02E5" w:rsidRDefault="00E6191C" w:rsidP="00E6191C">
      <w:pPr>
        <w:spacing w:after="0" w:line="240" w:lineRule="auto"/>
        <w:ind w:left="0" w:firstLine="0"/>
        <w:jc w:val="center"/>
        <w:rPr>
          <w:rFonts w:eastAsia="Times New Roman"/>
          <w:b/>
          <w:bCs/>
          <w:color w:val="auto"/>
          <w:u w:val="single"/>
          <w:lang w:val="fr-CA"/>
        </w:rPr>
      </w:pPr>
    </w:p>
    <w:p w:rsidR="00E6191C" w:rsidRPr="00DC02E5" w:rsidRDefault="00E6191C" w:rsidP="00E6191C">
      <w:pPr>
        <w:spacing w:after="0" w:line="240" w:lineRule="auto"/>
        <w:ind w:left="0" w:firstLine="0"/>
        <w:jc w:val="center"/>
        <w:rPr>
          <w:rFonts w:eastAsia="Times New Roman"/>
          <w:b/>
          <w:bCs/>
          <w:color w:val="auto"/>
          <w:u w:val="single"/>
          <w:lang w:val="fr-CA"/>
        </w:rPr>
      </w:pPr>
    </w:p>
    <w:p w:rsidR="00E6191C" w:rsidRPr="00DC02E5" w:rsidRDefault="00E6191C" w:rsidP="00E6191C">
      <w:pPr>
        <w:spacing w:after="0" w:line="240" w:lineRule="auto"/>
        <w:ind w:left="0" w:firstLine="0"/>
        <w:jc w:val="center"/>
        <w:rPr>
          <w:rFonts w:eastAsia="Times New Roman"/>
          <w:b/>
          <w:bCs/>
          <w:color w:val="323E4F" w:themeColor="text2" w:themeShade="BF"/>
          <w:lang w:val="fr-CA"/>
        </w:rPr>
      </w:pPr>
      <w:proofErr w:type="gramStart"/>
      <w:r w:rsidRPr="00DC02E5">
        <w:rPr>
          <w:rFonts w:eastAsia="Times New Roman"/>
          <w:b/>
          <w:bCs/>
          <w:color w:val="323E4F" w:themeColor="text2" w:themeShade="BF"/>
          <w:lang w:val="fr-CA"/>
        </w:rPr>
        <w:t>Janvier  2020</w:t>
      </w:r>
      <w:proofErr w:type="gramEnd"/>
    </w:p>
    <w:p w:rsidR="00E6191C" w:rsidRPr="00DC02E5" w:rsidRDefault="00E6191C" w:rsidP="00E6191C">
      <w:pPr>
        <w:spacing w:after="0" w:line="240" w:lineRule="auto"/>
        <w:ind w:left="0" w:firstLine="0"/>
        <w:jc w:val="center"/>
        <w:rPr>
          <w:rFonts w:eastAsia="Times New Roman"/>
          <w:bCs/>
          <w:color w:val="auto"/>
          <w:u w:val="single"/>
          <w:lang w:val="fr-CA"/>
        </w:rPr>
      </w:pPr>
    </w:p>
    <w:p w:rsidR="00E6191C" w:rsidRPr="00DC02E5" w:rsidRDefault="00E6191C" w:rsidP="00E6191C">
      <w:pPr>
        <w:spacing w:after="0" w:line="240" w:lineRule="auto"/>
        <w:ind w:left="0" w:firstLine="0"/>
        <w:jc w:val="center"/>
        <w:rPr>
          <w:rFonts w:eastAsia="Times New Roman"/>
          <w:bCs/>
          <w:color w:val="auto"/>
          <w:u w:val="single"/>
          <w:lang w:val="fr-CA"/>
        </w:rPr>
      </w:pPr>
    </w:p>
    <w:p w:rsidR="00E6191C" w:rsidRPr="00DC02E5" w:rsidRDefault="00E6191C" w:rsidP="00E6191C">
      <w:pPr>
        <w:spacing w:after="160" w:line="259" w:lineRule="auto"/>
        <w:ind w:left="0" w:firstLine="0"/>
        <w:jc w:val="left"/>
        <w:rPr>
          <w:rFonts w:eastAsia="Times New Roman"/>
          <w:bCs/>
          <w:color w:val="auto"/>
          <w:u w:val="single"/>
          <w:lang w:val="fr-CA"/>
        </w:rPr>
      </w:pPr>
      <w:r w:rsidRPr="00DC02E5">
        <w:rPr>
          <w:rFonts w:eastAsia="Times New Roman"/>
          <w:bCs/>
          <w:color w:val="auto"/>
          <w:u w:val="single"/>
          <w:lang w:val="fr-CA"/>
        </w:rPr>
        <w:br w:type="page"/>
      </w:r>
    </w:p>
    <w:p w:rsidR="00E6191C" w:rsidRPr="00DC02E5" w:rsidRDefault="00E6191C" w:rsidP="00E6191C">
      <w:pPr>
        <w:spacing w:after="0" w:line="240" w:lineRule="auto"/>
        <w:ind w:left="0" w:firstLine="0"/>
        <w:jc w:val="center"/>
        <w:rPr>
          <w:rFonts w:eastAsia="Times New Roman"/>
          <w:bCs/>
          <w:color w:val="auto"/>
          <w:u w:val="single"/>
          <w:lang w:val="fr-CA"/>
        </w:rPr>
      </w:pPr>
    </w:p>
    <w:sdt>
      <w:sdtPr>
        <w:rPr>
          <w:rFonts w:ascii="Arial" w:eastAsia="Arial" w:hAnsi="Arial" w:cs="Arial"/>
          <w:b w:val="0"/>
          <w:bCs w:val="0"/>
          <w:kern w:val="0"/>
          <w:sz w:val="22"/>
          <w:szCs w:val="22"/>
        </w:rPr>
        <w:id w:val="-696465102"/>
        <w:docPartObj>
          <w:docPartGallery w:val="Table of Contents"/>
          <w:docPartUnique/>
        </w:docPartObj>
      </w:sdtPr>
      <w:sdtContent>
        <w:p w:rsidR="00E6191C" w:rsidRPr="00DC02E5" w:rsidRDefault="00E6191C" w:rsidP="00DC02E5">
          <w:pPr>
            <w:pStyle w:val="En-ttedetabledesmatires"/>
            <w:jc w:val="center"/>
            <w:rPr>
              <w:rFonts w:ascii="Arial" w:hAnsi="Arial" w:cs="Arial"/>
              <w:color w:val="002060"/>
              <w:u w:val="single"/>
            </w:rPr>
          </w:pPr>
          <w:r w:rsidRPr="00DC02E5">
            <w:rPr>
              <w:rFonts w:ascii="Arial" w:hAnsi="Arial" w:cs="Arial"/>
              <w:color w:val="002060"/>
              <w:u w:val="single"/>
            </w:rPr>
            <w:t>Table des matières</w:t>
          </w:r>
        </w:p>
        <w:p w:rsidR="00C178E9" w:rsidRDefault="00E6191C">
          <w:pPr>
            <w:pStyle w:val="TM1"/>
            <w:rPr>
              <w:rFonts w:asciiTheme="minorHAnsi" w:eastAsiaTheme="minorEastAsia" w:hAnsiTheme="minorHAnsi" w:cstheme="minorBidi"/>
              <w:b w:val="0"/>
              <w:noProof/>
              <w:color w:val="auto"/>
            </w:rPr>
          </w:pPr>
          <w:r w:rsidRPr="00DC02E5">
            <w:fldChar w:fldCharType="begin"/>
          </w:r>
          <w:r w:rsidRPr="00DC02E5">
            <w:instrText xml:space="preserve"> TOC \o "1-3" \h \z \u </w:instrText>
          </w:r>
          <w:r w:rsidRPr="00DC02E5">
            <w:fldChar w:fldCharType="separate"/>
          </w:r>
          <w:hyperlink w:anchor="_Toc33340431" w:history="1">
            <w:r w:rsidR="00C178E9" w:rsidRPr="00471C6E">
              <w:rPr>
                <w:rStyle w:val="Lienhypertexte"/>
                <w:bCs/>
                <w:noProof/>
                <w:lang w:val="fr-CA" w:eastAsia="en-US"/>
              </w:rPr>
              <w:t>LISTE D’ACRONYMES</w:t>
            </w:r>
            <w:r w:rsidR="00C178E9">
              <w:rPr>
                <w:noProof/>
                <w:webHidden/>
              </w:rPr>
              <w:tab/>
            </w:r>
            <w:r w:rsidR="00C178E9">
              <w:rPr>
                <w:noProof/>
                <w:webHidden/>
              </w:rPr>
              <w:fldChar w:fldCharType="begin"/>
            </w:r>
            <w:r w:rsidR="00C178E9">
              <w:rPr>
                <w:noProof/>
                <w:webHidden/>
              </w:rPr>
              <w:instrText xml:space="preserve"> PAGEREF _Toc33340431 \h </w:instrText>
            </w:r>
            <w:r w:rsidR="00C178E9">
              <w:rPr>
                <w:noProof/>
                <w:webHidden/>
              </w:rPr>
            </w:r>
            <w:r w:rsidR="00C178E9">
              <w:rPr>
                <w:noProof/>
                <w:webHidden/>
              </w:rPr>
              <w:fldChar w:fldCharType="separate"/>
            </w:r>
            <w:r w:rsidR="00C178E9">
              <w:rPr>
                <w:noProof/>
                <w:webHidden/>
              </w:rPr>
              <w:t>6</w:t>
            </w:r>
            <w:r w:rsidR="00C178E9">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32" w:history="1">
            <w:r w:rsidRPr="00471C6E">
              <w:rPr>
                <w:rStyle w:val="Lienhypertexte"/>
                <w:noProof/>
              </w:rPr>
              <w:t>Liste des tableaux</w:t>
            </w:r>
            <w:r>
              <w:rPr>
                <w:noProof/>
                <w:webHidden/>
              </w:rPr>
              <w:tab/>
            </w:r>
            <w:r>
              <w:rPr>
                <w:noProof/>
                <w:webHidden/>
              </w:rPr>
              <w:fldChar w:fldCharType="begin"/>
            </w:r>
            <w:r>
              <w:rPr>
                <w:noProof/>
                <w:webHidden/>
              </w:rPr>
              <w:instrText xml:space="preserve"> PAGEREF _Toc33340432 \h </w:instrText>
            </w:r>
            <w:r>
              <w:rPr>
                <w:noProof/>
                <w:webHidden/>
              </w:rPr>
            </w:r>
            <w:r>
              <w:rPr>
                <w:noProof/>
                <w:webHidden/>
              </w:rPr>
              <w:fldChar w:fldCharType="separate"/>
            </w:r>
            <w:r>
              <w:rPr>
                <w:noProof/>
                <w:webHidden/>
              </w:rPr>
              <w:t>8</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33" w:history="1">
            <w:r w:rsidRPr="00471C6E">
              <w:rPr>
                <w:rStyle w:val="Lienhypertexte"/>
                <w:noProof/>
              </w:rPr>
              <w:t>Liste des figures</w:t>
            </w:r>
            <w:r>
              <w:rPr>
                <w:noProof/>
                <w:webHidden/>
              </w:rPr>
              <w:tab/>
            </w:r>
            <w:r>
              <w:rPr>
                <w:noProof/>
                <w:webHidden/>
              </w:rPr>
              <w:fldChar w:fldCharType="begin"/>
            </w:r>
            <w:r>
              <w:rPr>
                <w:noProof/>
                <w:webHidden/>
              </w:rPr>
              <w:instrText xml:space="preserve"> PAGEREF _Toc33340433 \h </w:instrText>
            </w:r>
            <w:r>
              <w:rPr>
                <w:noProof/>
                <w:webHidden/>
              </w:rPr>
            </w:r>
            <w:r>
              <w:rPr>
                <w:noProof/>
                <w:webHidden/>
              </w:rPr>
              <w:fldChar w:fldCharType="separate"/>
            </w:r>
            <w:r>
              <w:rPr>
                <w:noProof/>
                <w:webHidden/>
              </w:rPr>
              <w:t>8</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34" w:history="1">
            <w:r w:rsidRPr="00471C6E">
              <w:rPr>
                <w:rStyle w:val="Lienhypertexte"/>
                <w:noProof/>
              </w:rPr>
              <w:t>Résumé exécutif</w:t>
            </w:r>
            <w:r>
              <w:rPr>
                <w:noProof/>
                <w:webHidden/>
              </w:rPr>
              <w:tab/>
            </w:r>
            <w:r>
              <w:rPr>
                <w:noProof/>
                <w:webHidden/>
              </w:rPr>
              <w:fldChar w:fldCharType="begin"/>
            </w:r>
            <w:r>
              <w:rPr>
                <w:noProof/>
                <w:webHidden/>
              </w:rPr>
              <w:instrText xml:space="preserve"> PAGEREF _Toc33340434 \h </w:instrText>
            </w:r>
            <w:r>
              <w:rPr>
                <w:noProof/>
                <w:webHidden/>
              </w:rPr>
            </w:r>
            <w:r>
              <w:rPr>
                <w:noProof/>
                <w:webHidden/>
              </w:rPr>
              <w:fldChar w:fldCharType="separate"/>
            </w:r>
            <w:r>
              <w:rPr>
                <w:noProof/>
                <w:webHidden/>
              </w:rPr>
              <w:t>10</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35" w:history="1">
            <w:r w:rsidRPr="00471C6E">
              <w:rPr>
                <w:rStyle w:val="Lienhypertexte"/>
                <w:rFonts w:eastAsia="Times New Roman"/>
                <w:noProof/>
                <w:lang w:val="en"/>
              </w:rPr>
              <w:t>Executive summary</w:t>
            </w:r>
            <w:r>
              <w:rPr>
                <w:noProof/>
                <w:webHidden/>
              </w:rPr>
              <w:tab/>
            </w:r>
            <w:r>
              <w:rPr>
                <w:noProof/>
                <w:webHidden/>
              </w:rPr>
              <w:fldChar w:fldCharType="begin"/>
            </w:r>
            <w:r>
              <w:rPr>
                <w:noProof/>
                <w:webHidden/>
              </w:rPr>
              <w:instrText xml:space="preserve"> PAGEREF _Toc33340435 \h </w:instrText>
            </w:r>
            <w:r>
              <w:rPr>
                <w:noProof/>
                <w:webHidden/>
              </w:rPr>
            </w:r>
            <w:r>
              <w:rPr>
                <w:noProof/>
                <w:webHidden/>
              </w:rPr>
              <w:fldChar w:fldCharType="separate"/>
            </w:r>
            <w:r>
              <w:rPr>
                <w:noProof/>
                <w:webHidden/>
              </w:rPr>
              <w:t>14</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36" w:history="1">
            <w:r w:rsidRPr="00471C6E">
              <w:rPr>
                <w:rStyle w:val="Lienhypertexte"/>
                <w:noProof/>
              </w:rPr>
              <w:t>INTRODUCTION GENERALE</w:t>
            </w:r>
            <w:r>
              <w:rPr>
                <w:noProof/>
                <w:webHidden/>
              </w:rPr>
              <w:tab/>
            </w:r>
            <w:r>
              <w:rPr>
                <w:noProof/>
                <w:webHidden/>
              </w:rPr>
              <w:fldChar w:fldCharType="begin"/>
            </w:r>
            <w:r>
              <w:rPr>
                <w:noProof/>
                <w:webHidden/>
              </w:rPr>
              <w:instrText xml:space="preserve"> PAGEREF _Toc33340436 \h </w:instrText>
            </w:r>
            <w:r>
              <w:rPr>
                <w:noProof/>
                <w:webHidden/>
              </w:rPr>
            </w:r>
            <w:r>
              <w:rPr>
                <w:noProof/>
                <w:webHidden/>
              </w:rPr>
              <w:fldChar w:fldCharType="separate"/>
            </w:r>
            <w:r>
              <w:rPr>
                <w:noProof/>
                <w:webHidden/>
              </w:rPr>
              <w:t>17</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37" w:history="1">
            <w:r w:rsidRPr="00471C6E">
              <w:rPr>
                <w:rStyle w:val="Lienhypertexte"/>
                <w:noProof/>
              </w:rPr>
              <w:t>1.</w:t>
            </w:r>
            <w:r>
              <w:rPr>
                <w:rFonts w:asciiTheme="minorHAnsi" w:eastAsiaTheme="minorEastAsia" w:hAnsiTheme="minorHAnsi" w:cstheme="minorBidi"/>
                <w:noProof/>
                <w:color w:val="auto"/>
              </w:rPr>
              <w:tab/>
            </w:r>
            <w:r w:rsidRPr="00471C6E">
              <w:rPr>
                <w:rStyle w:val="Lienhypertexte"/>
                <w:b/>
                <w:noProof/>
              </w:rPr>
              <w:t>Description du projet</w:t>
            </w:r>
            <w:r>
              <w:rPr>
                <w:noProof/>
                <w:webHidden/>
              </w:rPr>
              <w:tab/>
            </w:r>
            <w:r>
              <w:rPr>
                <w:noProof/>
                <w:webHidden/>
              </w:rPr>
              <w:fldChar w:fldCharType="begin"/>
            </w:r>
            <w:r>
              <w:rPr>
                <w:noProof/>
                <w:webHidden/>
              </w:rPr>
              <w:instrText xml:space="preserve"> PAGEREF _Toc33340437 \h </w:instrText>
            </w:r>
            <w:r>
              <w:rPr>
                <w:noProof/>
                <w:webHidden/>
              </w:rPr>
            </w:r>
            <w:r>
              <w:rPr>
                <w:noProof/>
                <w:webHidden/>
              </w:rPr>
              <w:fldChar w:fldCharType="separate"/>
            </w:r>
            <w:r>
              <w:rPr>
                <w:noProof/>
                <w:webHidden/>
              </w:rPr>
              <w:t>17</w:t>
            </w:r>
            <w:r>
              <w:rPr>
                <w:noProof/>
                <w:webHidden/>
              </w:rPr>
              <w:fldChar w:fldCharType="end"/>
            </w:r>
          </w:hyperlink>
        </w:p>
        <w:p w:rsidR="00C178E9" w:rsidRDefault="00C178E9">
          <w:pPr>
            <w:pStyle w:val="TM2"/>
            <w:tabs>
              <w:tab w:val="left" w:pos="960"/>
              <w:tab w:val="right" w:leader="dot" w:pos="9060"/>
            </w:tabs>
            <w:rPr>
              <w:rFonts w:asciiTheme="minorHAnsi" w:eastAsiaTheme="minorEastAsia" w:hAnsiTheme="minorHAnsi" w:cstheme="minorBidi"/>
              <w:noProof/>
              <w:color w:val="auto"/>
            </w:rPr>
          </w:pPr>
          <w:hyperlink w:anchor="_Toc33340438" w:history="1">
            <w:r w:rsidRPr="00471C6E">
              <w:rPr>
                <w:rStyle w:val="Lienhypertexte"/>
                <w:rFonts w:ascii="Times New Roman" w:hAnsi="Times New Roman"/>
                <w:noProof/>
              </w:rPr>
              <w:t>1.1.</w:t>
            </w:r>
            <w:r>
              <w:rPr>
                <w:rFonts w:asciiTheme="minorHAnsi" w:eastAsiaTheme="minorEastAsia" w:hAnsiTheme="minorHAnsi" w:cstheme="minorBidi"/>
                <w:noProof/>
                <w:color w:val="auto"/>
              </w:rPr>
              <w:tab/>
            </w:r>
            <w:r w:rsidRPr="00471C6E">
              <w:rPr>
                <w:rStyle w:val="Lienhypertexte"/>
                <w:noProof/>
              </w:rPr>
              <w:t>Présentation du Pr</w:t>
            </w:r>
            <w:r w:rsidRPr="00471C6E">
              <w:rPr>
                <w:rStyle w:val="Lienhypertexte"/>
                <w:noProof/>
                <w:spacing w:val="1"/>
              </w:rPr>
              <w:t>o</w:t>
            </w:r>
            <w:r w:rsidRPr="00471C6E">
              <w:rPr>
                <w:rStyle w:val="Lienhypertexte"/>
                <w:noProof/>
              </w:rPr>
              <w:t>jet de Développement du Système de la Santé (PDSS)</w:t>
            </w:r>
            <w:r>
              <w:rPr>
                <w:noProof/>
                <w:webHidden/>
              </w:rPr>
              <w:tab/>
            </w:r>
            <w:r>
              <w:rPr>
                <w:noProof/>
                <w:webHidden/>
              </w:rPr>
              <w:fldChar w:fldCharType="begin"/>
            </w:r>
            <w:r>
              <w:rPr>
                <w:noProof/>
                <w:webHidden/>
              </w:rPr>
              <w:instrText xml:space="preserve"> PAGEREF _Toc33340438 \h </w:instrText>
            </w:r>
            <w:r>
              <w:rPr>
                <w:noProof/>
                <w:webHidden/>
              </w:rPr>
            </w:r>
            <w:r>
              <w:rPr>
                <w:noProof/>
                <w:webHidden/>
              </w:rPr>
              <w:fldChar w:fldCharType="separate"/>
            </w:r>
            <w:r>
              <w:rPr>
                <w:noProof/>
                <w:webHidden/>
              </w:rPr>
              <w:t>17</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39" w:history="1">
            <w:r w:rsidRPr="00471C6E">
              <w:rPr>
                <w:rStyle w:val="Lienhypertexte"/>
                <w:noProof/>
              </w:rPr>
              <w:t>1.</w:t>
            </w:r>
            <w:r w:rsidRPr="00471C6E">
              <w:rPr>
                <w:rStyle w:val="Lienhypertexte"/>
                <w:bCs/>
                <w:noProof/>
              </w:rPr>
              <w:t>2</w:t>
            </w:r>
            <w:r w:rsidRPr="00471C6E">
              <w:rPr>
                <w:rStyle w:val="Lienhypertexte"/>
                <w:noProof/>
              </w:rPr>
              <w:t xml:space="preserve">. Objectif </w:t>
            </w:r>
            <w:r w:rsidRPr="00471C6E">
              <w:rPr>
                <w:rStyle w:val="Lienhypertexte"/>
                <w:bCs/>
                <w:noProof/>
              </w:rPr>
              <w:t xml:space="preserve">et composantes </w:t>
            </w:r>
            <w:r w:rsidRPr="00471C6E">
              <w:rPr>
                <w:rStyle w:val="Lienhypertexte"/>
                <w:noProof/>
              </w:rPr>
              <w:t>du projet</w:t>
            </w:r>
            <w:r>
              <w:rPr>
                <w:noProof/>
                <w:webHidden/>
              </w:rPr>
              <w:tab/>
            </w:r>
            <w:r>
              <w:rPr>
                <w:noProof/>
                <w:webHidden/>
              </w:rPr>
              <w:fldChar w:fldCharType="begin"/>
            </w:r>
            <w:r>
              <w:rPr>
                <w:noProof/>
                <w:webHidden/>
              </w:rPr>
              <w:instrText xml:space="preserve"> PAGEREF _Toc33340439 \h </w:instrText>
            </w:r>
            <w:r>
              <w:rPr>
                <w:noProof/>
                <w:webHidden/>
              </w:rPr>
            </w:r>
            <w:r>
              <w:rPr>
                <w:noProof/>
                <w:webHidden/>
              </w:rPr>
              <w:fldChar w:fldCharType="separate"/>
            </w:r>
            <w:r>
              <w:rPr>
                <w:noProof/>
                <w:webHidden/>
              </w:rPr>
              <w:t>18</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40" w:history="1">
            <w:r w:rsidRPr="00471C6E">
              <w:rPr>
                <w:rStyle w:val="Lienhypertexte"/>
                <w:noProof/>
              </w:rPr>
              <w:t>1.2.1. Composantes du projet de PDSS</w:t>
            </w:r>
            <w:r>
              <w:rPr>
                <w:noProof/>
                <w:webHidden/>
              </w:rPr>
              <w:tab/>
            </w:r>
            <w:r>
              <w:rPr>
                <w:noProof/>
                <w:webHidden/>
              </w:rPr>
              <w:fldChar w:fldCharType="begin"/>
            </w:r>
            <w:r>
              <w:rPr>
                <w:noProof/>
                <w:webHidden/>
              </w:rPr>
              <w:instrText xml:space="preserve"> PAGEREF _Toc33340440 \h </w:instrText>
            </w:r>
            <w:r>
              <w:rPr>
                <w:noProof/>
                <w:webHidden/>
              </w:rPr>
            </w:r>
            <w:r>
              <w:rPr>
                <w:noProof/>
                <w:webHidden/>
              </w:rPr>
              <w:fldChar w:fldCharType="separate"/>
            </w:r>
            <w:r>
              <w:rPr>
                <w:noProof/>
                <w:webHidden/>
              </w:rPr>
              <w:t>18</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41" w:history="1">
            <w:r w:rsidRPr="00471C6E">
              <w:rPr>
                <w:rStyle w:val="Lienhypertexte"/>
                <w:noProof/>
              </w:rPr>
              <w:t>1.2.2. Zone d’intervention du projet PDSS</w:t>
            </w:r>
            <w:r>
              <w:rPr>
                <w:noProof/>
                <w:webHidden/>
              </w:rPr>
              <w:tab/>
            </w:r>
            <w:r>
              <w:rPr>
                <w:noProof/>
                <w:webHidden/>
              </w:rPr>
              <w:fldChar w:fldCharType="begin"/>
            </w:r>
            <w:r>
              <w:rPr>
                <w:noProof/>
                <w:webHidden/>
              </w:rPr>
              <w:instrText xml:space="preserve"> PAGEREF _Toc33340441 \h </w:instrText>
            </w:r>
            <w:r>
              <w:rPr>
                <w:noProof/>
                <w:webHidden/>
              </w:rPr>
            </w:r>
            <w:r>
              <w:rPr>
                <w:noProof/>
                <w:webHidden/>
              </w:rPr>
              <w:fldChar w:fldCharType="separate"/>
            </w:r>
            <w:r>
              <w:rPr>
                <w:noProof/>
                <w:webHidden/>
              </w:rPr>
              <w:t>18</w:t>
            </w:r>
            <w:r>
              <w:rPr>
                <w:noProof/>
                <w:webHidden/>
              </w:rPr>
              <w:fldChar w:fldCharType="end"/>
            </w:r>
          </w:hyperlink>
        </w:p>
        <w:p w:rsidR="00C178E9" w:rsidRDefault="00C178E9">
          <w:pPr>
            <w:pStyle w:val="TM1"/>
            <w:tabs>
              <w:tab w:val="left" w:pos="720"/>
            </w:tabs>
            <w:rPr>
              <w:rFonts w:asciiTheme="minorHAnsi" w:eastAsiaTheme="minorEastAsia" w:hAnsiTheme="minorHAnsi" w:cstheme="minorBidi"/>
              <w:b w:val="0"/>
              <w:noProof/>
              <w:color w:val="auto"/>
            </w:rPr>
          </w:pPr>
          <w:hyperlink w:anchor="_Toc33340442" w:history="1">
            <w:r w:rsidRPr="00471C6E">
              <w:rPr>
                <w:rStyle w:val="Lienhypertexte"/>
                <w:noProof/>
              </w:rPr>
              <w:t>2.</w:t>
            </w:r>
            <w:r>
              <w:rPr>
                <w:rFonts w:asciiTheme="minorHAnsi" w:eastAsiaTheme="minorEastAsia" w:hAnsiTheme="minorHAnsi" w:cstheme="minorBidi"/>
                <w:b w:val="0"/>
                <w:noProof/>
                <w:color w:val="auto"/>
              </w:rPr>
              <w:tab/>
            </w:r>
            <w:r w:rsidRPr="00471C6E">
              <w:rPr>
                <w:rStyle w:val="Lienhypertexte"/>
                <w:noProof/>
              </w:rPr>
              <w:t>Justification du Plan d’Action en faveur des Populations Autochtones</w:t>
            </w:r>
            <w:r>
              <w:rPr>
                <w:noProof/>
                <w:webHidden/>
              </w:rPr>
              <w:tab/>
            </w:r>
            <w:r>
              <w:rPr>
                <w:noProof/>
                <w:webHidden/>
              </w:rPr>
              <w:fldChar w:fldCharType="begin"/>
            </w:r>
            <w:r>
              <w:rPr>
                <w:noProof/>
                <w:webHidden/>
              </w:rPr>
              <w:instrText xml:space="preserve"> PAGEREF _Toc33340442 \h </w:instrText>
            </w:r>
            <w:r>
              <w:rPr>
                <w:noProof/>
                <w:webHidden/>
              </w:rPr>
            </w:r>
            <w:r>
              <w:rPr>
                <w:noProof/>
                <w:webHidden/>
              </w:rPr>
              <w:fldChar w:fldCharType="separate"/>
            </w:r>
            <w:r>
              <w:rPr>
                <w:noProof/>
                <w:webHidden/>
              </w:rPr>
              <w:t>20</w:t>
            </w:r>
            <w:r>
              <w:rPr>
                <w:noProof/>
                <w:webHidden/>
              </w:rPr>
              <w:fldChar w:fldCharType="end"/>
            </w:r>
          </w:hyperlink>
        </w:p>
        <w:p w:rsidR="00C178E9" w:rsidRDefault="00C178E9">
          <w:pPr>
            <w:pStyle w:val="TM2"/>
            <w:tabs>
              <w:tab w:val="left" w:pos="960"/>
              <w:tab w:val="right" w:leader="dot" w:pos="9060"/>
            </w:tabs>
            <w:rPr>
              <w:rFonts w:asciiTheme="minorHAnsi" w:eastAsiaTheme="minorEastAsia" w:hAnsiTheme="minorHAnsi" w:cstheme="minorBidi"/>
              <w:noProof/>
              <w:color w:val="auto"/>
            </w:rPr>
          </w:pPr>
          <w:hyperlink w:anchor="_Toc33340443" w:history="1">
            <w:r w:rsidRPr="00471C6E">
              <w:rPr>
                <w:rStyle w:val="Lienhypertexte"/>
                <w:b/>
                <w:noProof/>
              </w:rPr>
              <w:t>2.1.</w:t>
            </w:r>
            <w:r>
              <w:rPr>
                <w:rFonts w:asciiTheme="minorHAnsi" w:eastAsiaTheme="minorEastAsia" w:hAnsiTheme="minorHAnsi" w:cstheme="minorBidi"/>
                <w:noProof/>
                <w:color w:val="auto"/>
              </w:rPr>
              <w:tab/>
            </w:r>
            <w:r w:rsidRPr="00471C6E">
              <w:rPr>
                <w:rStyle w:val="Lienhypertexte"/>
                <w:b/>
                <w:noProof/>
              </w:rPr>
              <w:t>Objectifs du PPA</w:t>
            </w:r>
            <w:r>
              <w:rPr>
                <w:noProof/>
                <w:webHidden/>
              </w:rPr>
              <w:tab/>
            </w:r>
            <w:r>
              <w:rPr>
                <w:noProof/>
                <w:webHidden/>
              </w:rPr>
              <w:fldChar w:fldCharType="begin"/>
            </w:r>
            <w:r>
              <w:rPr>
                <w:noProof/>
                <w:webHidden/>
              </w:rPr>
              <w:instrText xml:space="preserve"> PAGEREF _Toc33340443 \h </w:instrText>
            </w:r>
            <w:r>
              <w:rPr>
                <w:noProof/>
                <w:webHidden/>
              </w:rPr>
            </w:r>
            <w:r>
              <w:rPr>
                <w:noProof/>
                <w:webHidden/>
              </w:rPr>
              <w:fldChar w:fldCharType="separate"/>
            </w:r>
            <w:r>
              <w:rPr>
                <w:noProof/>
                <w:webHidden/>
              </w:rPr>
              <w:t>20</w:t>
            </w:r>
            <w:r>
              <w:rPr>
                <w:noProof/>
                <w:webHidden/>
              </w:rPr>
              <w:fldChar w:fldCharType="end"/>
            </w:r>
          </w:hyperlink>
        </w:p>
        <w:p w:rsidR="00C178E9" w:rsidRDefault="00C178E9">
          <w:pPr>
            <w:pStyle w:val="TM3"/>
            <w:tabs>
              <w:tab w:val="left" w:pos="1200"/>
            </w:tabs>
            <w:rPr>
              <w:rFonts w:asciiTheme="minorHAnsi" w:eastAsiaTheme="minorEastAsia" w:hAnsiTheme="minorHAnsi" w:cstheme="minorBidi"/>
              <w:noProof/>
              <w:color w:val="auto"/>
            </w:rPr>
          </w:pPr>
          <w:hyperlink w:anchor="_Toc33340444" w:history="1">
            <w:r w:rsidRPr="00471C6E">
              <w:rPr>
                <w:rStyle w:val="Lienhypertexte"/>
                <w:rFonts w:ascii="Times New Roman" w:hAnsi="Times New Roman"/>
                <w:noProof/>
              </w:rPr>
              <w:t>2.1.1.</w:t>
            </w:r>
            <w:r>
              <w:rPr>
                <w:rFonts w:asciiTheme="minorHAnsi" w:eastAsiaTheme="minorEastAsia" w:hAnsiTheme="minorHAnsi" w:cstheme="minorBidi"/>
                <w:noProof/>
                <w:color w:val="auto"/>
              </w:rPr>
              <w:tab/>
            </w:r>
            <w:r w:rsidRPr="00471C6E">
              <w:rPr>
                <w:rStyle w:val="Lienhypertexte"/>
                <w:noProof/>
              </w:rPr>
              <w:t>Objectif général</w:t>
            </w:r>
            <w:r>
              <w:rPr>
                <w:noProof/>
                <w:webHidden/>
              </w:rPr>
              <w:tab/>
            </w:r>
            <w:r>
              <w:rPr>
                <w:noProof/>
                <w:webHidden/>
              </w:rPr>
              <w:fldChar w:fldCharType="begin"/>
            </w:r>
            <w:r>
              <w:rPr>
                <w:noProof/>
                <w:webHidden/>
              </w:rPr>
              <w:instrText xml:space="preserve"> PAGEREF _Toc33340444 \h </w:instrText>
            </w:r>
            <w:r>
              <w:rPr>
                <w:noProof/>
                <w:webHidden/>
              </w:rPr>
            </w:r>
            <w:r>
              <w:rPr>
                <w:noProof/>
                <w:webHidden/>
              </w:rPr>
              <w:fldChar w:fldCharType="separate"/>
            </w:r>
            <w:r>
              <w:rPr>
                <w:noProof/>
                <w:webHidden/>
              </w:rPr>
              <w:t>20</w:t>
            </w:r>
            <w:r>
              <w:rPr>
                <w:noProof/>
                <w:webHidden/>
              </w:rPr>
              <w:fldChar w:fldCharType="end"/>
            </w:r>
          </w:hyperlink>
        </w:p>
        <w:p w:rsidR="00C178E9" w:rsidRDefault="00C178E9">
          <w:pPr>
            <w:pStyle w:val="TM3"/>
            <w:tabs>
              <w:tab w:val="left" w:pos="1200"/>
            </w:tabs>
            <w:rPr>
              <w:rFonts w:asciiTheme="minorHAnsi" w:eastAsiaTheme="minorEastAsia" w:hAnsiTheme="minorHAnsi" w:cstheme="minorBidi"/>
              <w:noProof/>
              <w:color w:val="auto"/>
            </w:rPr>
          </w:pPr>
          <w:hyperlink w:anchor="_Toc33340445" w:history="1">
            <w:r w:rsidRPr="00471C6E">
              <w:rPr>
                <w:rStyle w:val="Lienhypertexte"/>
                <w:b/>
                <w:noProof/>
              </w:rPr>
              <w:t>2.1.2.</w:t>
            </w:r>
            <w:r>
              <w:rPr>
                <w:rFonts w:asciiTheme="minorHAnsi" w:eastAsiaTheme="minorEastAsia" w:hAnsiTheme="minorHAnsi" w:cstheme="minorBidi"/>
                <w:noProof/>
                <w:color w:val="auto"/>
              </w:rPr>
              <w:tab/>
            </w:r>
            <w:r w:rsidRPr="00471C6E">
              <w:rPr>
                <w:rStyle w:val="Lienhypertexte"/>
                <w:b/>
                <w:noProof/>
              </w:rPr>
              <w:t>Objectifs spécifiques</w:t>
            </w:r>
            <w:r>
              <w:rPr>
                <w:noProof/>
                <w:webHidden/>
              </w:rPr>
              <w:tab/>
            </w:r>
            <w:r>
              <w:rPr>
                <w:noProof/>
                <w:webHidden/>
              </w:rPr>
              <w:fldChar w:fldCharType="begin"/>
            </w:r>
            <w:r>
              <w:rPr>
                <w:noProof/>
                <w:webHidden/>
              </w:rPr>
              <w:instrText xml:space="preserve"> PAGEREF _Toc33340445 \h </w:instrText>
            </w:r>
            <w:r>
              <w:rPr>
                <w:noProof/>
                <w:webHidden/>
              </w:rPr>
            </w:r>
            <w:r>
              <w:rPr>
                <w:noProof/>
                <w:webHidden/>
              </w:rPr>
              <w:fldChar w:fldCharType="separate"/>
            </w:r>
            <w:r>
              <w:rPr>
                <w:noProof/>
                <w:webHidden/>
              </w:rPr>
              <w:t>20</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46" w:history="1">
            <w:r w:rsidRPr="00471C6E">
              <w:rPr>
                <w:rStyle w:val="Lienhypertexte"/>
                <w:noProof/>
              </w:rPr>
              <w:t>3. Objectifs et méthodologie de l’étude</w:t>
            </w:r>
            <w:r>
              <w:rPr>
                <w:noProof/>
                <w:webHidden/>
              </w:rPr>
              <w:tab/>
            </w:r>
            <w:r>
              <w:rPr>
                <w:noProof/>
                <w:webHidden/>
              </w:rPr>
              <w:fldChar w:fldCharType="begin"/>
            </w:r>
            <w:r>
              <w:rPr>
                <w:noProof/>
                <w:webHidden/>
              </w:rPr>
              <w:instrText xml:space="preserve"> PAGEREF _Toc33340446 \h </w:instrText>
            </w:r>
            <w:r>
              <w:rPr>
                <w:noProof/>
                <w:webHidden/>
              </w:rPr>
            </w:r>
            <w:r>
              <w:rPr>
                <w:noProof/>
                <w:webHidden/>
              </w:rPr>
              <w:fldChar w:fldCharType="separate"/>
            </w:r>
            <w:r>
              <w:rPr>
                <w:noProof/>
                <w:webHidden/>
              </w:rPr>
              <w:t>21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47" w:history="1">
            <w:r w:rsidRPr="00471C6E">
              <w:rPr>
                <w:rStyle w:val="Lienhypertexte"/>
                <w:bCs/>
                <w:noProof/>
              </w:rPr>
              <w:t>3.</w:t>
            </w:r>
            <w:r w:rsidRPr="00471C6E">
              <w:rPr>
                <w:rStyle w:val="Lienhypertexte"/>
                <w:noProof/>
              </w:rPr>
              <w:t>1.</w:t>
            </w:r>
            <w:r w:rsidRPr="00471C6E">
              <w:rPr>
                <w:rStyle w:val="Lienhypertexte"/>
                <w:bCs/>
                <w:noProof/>
              </w:rPr>
              <w:t xml:space="preserve"> Objectif général</w:t>
            </w:r>
            <w:r>
              <w:rPr>
                <w:noProof/>
                <w:webHidden/>
              </w:rPr>
              <w:tab/>
            </w:r>
            <w:r>
              <w:rPr>
                <w:noProof/>
                <w:webHidden/>
              </w:rPr>
              <w:fldChar w:fldCharType="begin"/>
            </w:r>
            <w:r>
              <w:rPr>
                <w:noProof/>
                <w:webHidden/>
              </w:rPr>
              <w:instrText xml:space="preserve"> PAGEREF _Toc33340447 \h </w:instrText>
            </w:r>
            <w:r>
              <w:rPr>
                <w:noProof/>
                <w:webHidden/>
              </w:rPr>
            </w:r>
            <w:r>
              <w:rPr>
                <w:noProof/>
                <w:webHidden/>
              </w:rPr>
              <w:fldChar w:fldCharType="separate"/>
            </w:r>
            <w:r>
              <w:rPr>
                <w:noProof/>
                <w:webHidden/>
              </w:rPr>
              <w:t>21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48" w:history="1">
            <w:r w:rsidRPr="00471C6E">
              <w:rPr>
                <w:rStyle w:val="Lienhypertexte"/>
                <w:bCs/>
                <w:noProof/>
              </w:rPr>
              <w:t>3.2.</w:t>
            </w:r>
            <w:r w:rsidRPr="00471C6E">
              <w:rPr>
                <w:rStyle w:val="Lienhypertexte"/>
                <w:noProof/>
              </w:rPr>
              <w:t xml:space="preserve"> Méthodologie de l’étude</w:t>
            </w:r>
            <w:r>
              <w:rPr>
                <w:noProof/>
                <w:webHidden/>
              </w:rPr>
              <w:tab/>
            </w:r>
            <w:r>
              <w:rPr>
                <w:noProof/>
                <w:webHidden/>
              </w:rPr>
              <w:fldChar w:fldCharType="begin"/>
            </w:r>
            <w:r>
              <w:rPr>
                <w:noProof/>
                <w:webHidden/>
              </w:rPr>
              <w:instrText xml:space="preserve"> PAGEREF _Toc33340448 \h </w:instrText>
            </w:r>
            <w:r>
              <w:rPr>
                <w:noProof/>
                <w:webHidden/>
              </w:rPr>
            </w:r>
            <w:r>
              <w:rPr>
                <w:noProof/>
                <w:webHidden/>
              </w:rPr>
              <w:fldChar w:fldCharType="separate"/>
            </w:r>
            <w:r>
              <w:rPr>
                <w:noProof/>
                <w:webHidden/>
              </w:rPr>
              <w:t>21</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49" w:history="1">
            <w:r w:rsidRPr="00471C6E">
              <w:rPr>
                <w:rStyle w:val="Lienhypertexte"/>
                <w:noProof/>
              </w:rPr>
              <w:t>CHAPITRE 1. PRESENTATION DE LA ZONE D’ETUDE</w:t>
            </w:r>
            <w:r>
              <w:rPr>
                <w:noProof/>
                <w:webHidden/>
              </w:rPr>
              <w:tab/>
            </w:r>
            <w:r>
              <w:rPr>
                <w:noProof/>
                <w:webHidden/>
              </w:rPr>
              <w:fldChar w:fldCharType="begin"/>
            </w:r>
            <w:r>
              <w:rPr>
                <w:noProof/>
                <w:webHidden/>
              </w:rPr>
              <w:instrText xml:space="preserve"> PAGEREF _Toc33340449 \h </w:instrText>
            </w:r>
            <w:r>
              <w:rPr>
                <w:noProof/>
                <w:webHidden/>
              </w:rPr>
            </w:r>
            <w:r>
              <w:rPr>
                <w:noProof/>
                <w:webHidden/>
              </w:rPr>
              <w:fldChar w:fldCharType="separate"/>
            </w:r>
            <w:r>
              <w:rPr>
                <w:noProof/>
                <w:webHidden/>
              </w:rPr>
              <w:t>23</w:t>
            </w:r>
            <w:r>
              <w:rPr>
                <w:noProof/>
                <w:webHidden/>
              </w:rPr>
              <w:fldChar w:fldCharType="end"/>
            </w:r>
          </w:hyperlink>
        </w:p>
        <w:p w:rsidR="00C178E9" w:rsidRDefault="00C178E9">
          <w:pPr>
            <w:pStyle w:val="TM1"/>
            <w:tabs>
              <w:tab w:val="left" w:pos="720"/>
            </w:tabs>
            <w:rPr>
              <w:rFonts w:asciiTheme="minorHAnsi" w:eastAsiaTheme="minorEastAsia" w:hAnsiTheme="minorHAnsi" w:cstheme="minorBidi"/>
              <w:b w:val="0"/>
              <w:noProof/>
              <w:color w:val="auto"/>
            </w:rPr>
          </w:pPr>
          <w:hyperlink w:anchor="_Toc33340450" w:history="1">
            <w:r w:rsidRPr="00471C6E">
              <w:rPr>
                <w:rStyle w:val="Lienhypertexte"/>
                <w:rFonts w:eastAsia="Times New Roman"/>
                <w:noProof/>
              </w:rPr>
              <w:t>1.1.</w:t>
            </w:r>
            <w:r>
              <w:rPr>
                <w:rFonts w:asciiTheme="minorHAnsi" w:eastAsiaTheme="minorEastAsia" w:hAnsiTheme="minorHAnsi" w:cstheme="minorBidi"/>
                <w:b w:val="0"/>
                <w:noProof/>
                <w:color w:val="auto"/>
              </w:rPr>
              <w:tab/>
            </w:r>
            <w:r w:rsidRPr="00471C6E">
              <w:rPr>
                <w:rStyle w:val="Lienhypertexte"/>
                <w:rFonts w:eastAsia="Times New Roman"/>
                <w:noProof/>
              </w:rPr>
              <w:t>Zone de santé d’Ingende</w:t>
            </w:r>
            <w:r>
              <w:rPr>
                <w:noProof/>
                <w:webHidden/>
              </w:rPr>
              <w:tab/>
            </w:r>
            <w:r>
              <w:rPr>
                <w:noProof/>
                <w:webHidden/>
              </w:rPr>
              <w:fldChar w:fldCharType="begin"/>
            </w:r>
            <w:r>
              <w:rPr>
                <w:noProof/>
                <w:webHidden/>
              </w:rPr>
              <w:instrText xml:space="preserve"> PAGEREF _Toc33340450 \h </w:instrText>
            </w:r>
            <w:r>
              <w:rPr>
                <w:noProof/>
                <w:webHidden/>
              </w:rPr>
            </w:r>
            <w:r>
              <w:rPr>
                <w:noProof/>
                <w:webHidden/>
              </w:rPr>
              <w:fldChar w:fldCharType="separate"/>
            </w:r>
            <w:r>
              <w:rPr>
                <w:noProof/>
                <w:webHidden/>
              </w:rPr>
              <w:t>24</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51" w:history="1">
            <w:r w:rsidRPr="00471C6E">
              <w:rPr>
                <w:rStyle w:val="Lienhypertexte"/>
                <w:noProof/>
              </w:rPr>
              <w:t>1.2. Situation et caractérisation des PA dans la zone santé d’Ingende</w:t>
            </w:r>
            <w:r>
              <w:rPr>
                <w:noProof/>
                <w:webHidden/>
              </w:rPr>
              <w:tab/>
            </w:r>
            <w:r>
              <w:rPr>
                <w:noProof/>
                <w:webHidden/>
              </w:rPr>
              <w:fldChar w:fldCharType="begin"/>
            </w:r>
            <w:r>
              <w:rPr>
                <w:noProof/>
                <w:webHidden/>
              </w:rPr>
              <w:instrText xml:space="preserve"> PAGEREF _Toc33340451 \h </w:instrText>
            </w:r>
            <w:r>
              <w:rPr>
                <w:noProof/>
                <w:webHidden/>
              </w:rPr>
            </w:r>
            <w:r>
              <w:rPr>
                <w:noProof/>
                <w:webHidden/>
              </w:rPr>
              <w:fldChar w:fldCharType="separate"/>
            </w:r>
            <w:r>
              <w:rPr>
                <w:noProof/>
                <w:webHidden/>
              </w:rPr>
              <w:t>27</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52" w:history="1">
            <w:r w:rsidRPr="00471C6E">
              <w:rPr>
                <w:rStyle w:val="Lienhypertexte"/>
                <w:noProof/>
              </w:rPr>
              <w:t>1.3. Etat des lieux des modes de vie  des PA</w:t>
            </w:r>
            <w:r>
              <w:rPr>
                <w:noProof/>
                <w:webHidden/>
              </w:rPr>
              <w:tab/>
            </w:r>
            <w:r>
              <w:rPr>
                <w:noProof/>
                <w:webHidden/>
              </w:rPr>
              <w:fldChar w:fldCharType="begin"/>
            </w:r>
            <w:r>
              <w:rPr>
                <w:noProof/>
                <w:webHidden/>
              </w:rPr>
              <w:instrText xml:space="preserve"> PAGEREF _Toc33340452 \h </w:instrText>
            </w:r>
            <w:r>
              <w:rPr>
                <w:noProof/>
                <w:webHidden/>
              </w:rPr>
            </w:r>
            <w:r>
              <w:rPr>
                <w:noProof/>
                <w:webHidden/>
              </w:rPr>
              <w:fldChar w:fldCharType="separate"/>
            </w:r>
            <w:r>
              <w:rPr>
                <w:noProof/>
                <w:webHidden/>
              </w:rPr>
              <w:t>28</w:t>
            </w:r>
            <w:r>
              <w:rPr>
                <w:noProof/>
                <w:webHidden/>
              </w:rPr>
              <w:fldChar w:fldCharType="end"/>
            </w:r>
          </w:hyperlink>
        </w:p>
        <w:p w:rsidR="00C178E9" w:rsidRDefault="00C178E9">
          <w:pPr>
            <w:pStyle w:val="TM2"/>
            <w:tabs>
              <w:tab w:val="left" w:pos="960"/>
              <w:tab w:val="right" w:leader="dot" w:pos="9060"/>
            </w:tabs>
            <w:rPr>
              <w:rFonts w:asciiTheme="minorHAnsi" w:eastAsiaTheme="minorEastAsia" w:hAnsiTheme="minorHAnsi" w:cstheme="minorBidi"/>
              <w:noProof/>
              <w:color w:val="auto"/>
            </w:rPr>
          </w:pPr>
          <w:hyperlink w:anchor="_Toc33340453" w:history="1">
            <w:r w:rsidRPr="00471C6E">
              <w:rPr>
                <w:rStyle w:val="Lienhypertexte"/>
                <w:b/>
                <w:noProof/>
              </w:rPr>
              <w:t>1.4.</w:t>
            </w:r>
            <w:r>
              <w:rPr>
                <w:rFonts w:asciiTheme="minorHAnsi" w:eastAsiaTheme="minorEastAsia" w:hAnsiTheme="minorHAnsi" w:cstheme="minorBidi"/>
                <w:noProof/>
                <w:color w:val="auto"/>
              </w:rPr>
              <w:tab/>
            </w:r>
            <w:r w:rsidRPr="00471C6E">
              <w:rPr>
                <w:rStyle w:val="Lienhypertexte"/>
                <w:b/>
                <w:noProof/>
              </w:rPr>
              <w:t>Les PA et les Organisations associatives dans la province de l’Equateur</w:t>
            </w:r>
            <w:r>
              <w:rPr>
                <w:noProof/>
                <w:webHidden/>
              </w:rPr>
              <w:tab/>
            </w:r>
            <w:r>
              <w:rPr>
                <w:noProof/>
                <w:webHidden/>
              </w:rPr>
              <w:fldChar w:fldCharType="begin"/>
            </w:r>
            <w:r>
              <w:rPr>
                <w:noProof/>
                <w:webHidden/>
              </w:rPr>
              <w:instrText xml:space="preserve"> PAGEREF _Toc33340453 \h </w:instrText>
            </w:r>
            <w:r>
              <w:rPr>
                <w:noProof/>
                <w:webHidden/>
              </w:rPr>
            </w:r>
            <w:r>
              <w:rPr>
                <w:noProof/>
                <w:webHidden/>
              </w:rPr>
              <w:fldChar w:fldCharType="separate"/>
            </w:r>
            <w:r>
              <w:rPr>
                <w:noProof/>
                <w:webHidden/>
              </w:rPr>
              <w:t>30</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54" w:history="1">
            <w:r w:rsidRPr="00471C6E">
              <w:rPr>
                <w:rStyle w:val="Lienhypertexte"/>
                <w:noProof/>
              </w:rPr>
              <w:t>CHAPITRE 2 : EXAMEN DU CADRE LÉGAL ET RÉGLEMENTAIRE DES POPULATIONS AUTOCHTONES EN RÉPUBLIQUE DÉMOCRATIQUE DU CONGO</w:t>
            </w:r>
            <w:r>
              <w:rPr>
                <w:noProof/>
                <w:webHidden/>
              </w:rPr>
              <w:tab/>
            </w:r>
            <w:r>
              <w:rPr>
                <w:noProof/>
                <w:webHidden/>
              </w:rPr>
              <w:fldChar w:fldCharType="begin"/>
            </w:r>
            <w:r>
              <w:rPr>
                <w:noProof/>
                <w:webHidden/>
              </w:rPr>
              <w:instrText xml:space="preserve"> PAGEREF _Toc33340454 \h </w:instrText>
            </w:r>
            <w:r>
              <w:rPr>
                <w:noProof/>
                <w:webHidden/>
              </w:rPr>
            </w:r>
            <w:r>
              <w:rPr>
                <w:noProof/>
                <w:webHidden/>
              </w:rPr>
              <w:fldChar w:fldCharType="separate"/>
            </w:r>
            <w:r>
              <w:rPr>
                <w:noProof/>
                <w:webHidden/>
              </w:rPr>
              <w:t>31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55" w:history="1">
            <w:r w:rsidRPr="00471C6E">
              <w:rPr>
                <w:rStyle w:val="Lienhypertexte"/>
                <w:noProof/>
              </w:rPr>
              <w:t>2.1. Cadre législatif et  réglementaire national</w:t>
            </w:r>
            <w:r>
              <w:rPr>
                <w:noProof/>
                <w:webHidden/>
              </w:rPr>
              <w:tab/>
            </w:r>
            <w:r>
              <w:rPr>
                <w:noProof/>
                <w:webHidden/>
              </w:rPr>
              <w:fldChar w:fldCharType="begin"/>
            </w:r>
            <w:r>
              <w:rPr>
                <w:noProof/>
                <w:webHidden/>
              </w:rPr>
              <w:instrText xml:space="preserve"> PAGEREF _Toc33340455 \h </w:instrText>
            </w:r>
            <w:r>
              <w:rPr>
                <w:noProof/>
                <w:webHidden/>
              </w:rPr>
            </w:r>
            <w:r>
              <w:rPr>
                <w:noProof/>
                <w:webHidden/>
              </w:rPr>
              <w:fldChar w:fldCharType="separate"/>
            </w:r>
            <w:r>
              <w:rPr>
                <w:noProof/>
                <w:webHidden/>
              </w:rPr>
              <w:t>31</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56" w:history="1">
            <w:r w:rsidRPr="00471C6E">
              <w:rPr>
                <w:rStyle w:val="Lienhypertexte"/>
                <w:noProof/>
              </w:rPr>
              <w:t>a) Constitution</w:t>
            </w:r>
            <w:r>
              <w:rPr>
                <w:noProof/>
                <w:webHidden/>
              </w:rPr>
              <w:tab/>
            </w:r>
            <w:r>
              <w:rPr>
                <w:noProof/>
                <w:webHidden/>
              </w:rPr>
              <w:fldChar w:fldCharType="begin"/>
            </w:r>
            <w:r>
              <w:rPr>
                <w:noProof/>
                <w:webHidden/>
              </w:rPr>
              <w:instrText xml:space="preserve"> PAGEREF _Toc33340456 \h </w:instrText>
            </w:r>
            <w:r>
              <w:rPr>
                <w:noProof/>
                <w:webHidden/>
              </w:rPr>
            </w:r>
            <w:r>
              <w:rPr>
                <w:noProof/>
                <w:webHidden/>
              </w:rPr>
              <w:fldChar w:fldCharType="separate"/>
            </w:r>
            <w:r>
              <w:rPr>
                <w:noProof/>
                <w:webHidden/>
              </w:rPr>
              <w:t>31</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57" w:history="1">
            <w:r w:rsidRPr="00471C6E">
              <w:rPr>
                <w:rStyle w:val="Lienhypertexte"/>
                <w:noProof/>
              </w:rPr>
              <w:t>b) Loi n° 73-021 du 20 juillet 1973 portant régime général des biens, régime foncier et immobilier et régimes de sûretés, telle que modifiée et complétée par la loi n° 80-008 du 18 juillet 1980</w:t>
            </w:r>
            <w:r>
              <w:rPr>
                <w:noProof/>
                <w:webHidden/>
              </w:rPr>
              <w:tab/>
            </w:r>
            <w:r>
              <w:rPr>
                <w:noProof/>
                <w:webHidden/>
              </w:rPr>
              <w:fldChar w:fldCharType="begin"/>
            </w:r>
            <w:r>
              <w:rPr>
                <w:noProof/>
                <w:webHidden/>
              </w:rPr>
              <w:instrText xml:space="preserve"> PAGEREF _Toc33340457 \h </w:instrText>
            </w:r>
            <w:r>
              <w:rPr>
                <w:noProof/>
                <w:webHidden/>
              </w:rPr>
            </w:r>
            <w:r>
              <w:rPr>
                <w:noProof/>
                <w:webHidden/>
              </w:rPr>
              <w:fldChar w:fldCharType="separate"/>
            </w:r>
            <w:r>
              <w:rPr>
                <w:noProof/>
                <w:webHidden/>
              </w:rPr>
              <w:t>31</w:t>
            </w:r>
            <w:r>
              <w:rPr>
                <w:noProof/>
                <w:webHidden/>
              </w:rPr>
              <w:fldChar w:fldCharType="end"/>
            </w:r>
          </w:hyperlink>
        </w:p>
        <w:p w:rsidR="00C178E9" w:rsidRDefault="00C178E9">
          <w:pPr>
            <w:pStyle w:val="TM3"/>
            <w:tabs>
              <w:tab w:val="left" w:pos="720"/>
            </w:tabs>
            <w:rPr>
              <w:rFonts w:asciiTheme="minorHAnsi" w:eastAsiaTheme="minorEastAsia" w:hAnsiTheme="minorHAnsi" w:cstheme="minorBidi"/>
              <w:noProof/>
              <w:color w:val="auto"/>
            </w:rPr>
          </w:pPr>
          <w:hyperlink w:anchor="_Toc33340458" w:history="1">
            <w:r w:rsidRPr="00471C6E">
              <w:rPr>
                <w:rStyle w:val="Lienhypertexte"/>
                <w:noProof/>
              </w:rPr>
              <w:t>c)</w:t>
            </w:r>
            <w:r>
              <w:rPr>
                <w:rFonts w:asciiTheme="minorHAnsi" w:eastAsiaTheme="minorEastAsia" w:hAnsiTheme="minorHAnsi" w:cstheme="minorBidi"/>
                <w:noProof/>
                <w:color w:val="auto"/>
              </w:rPr>
              <w:tab/>
            </w:r>
            <w:r w:rsidRPr="00471C6E">
              <w:rPr>
                <w:rStyle w:val="Lienhypertexte"/>
                <w:noProof/>
              </w:rPr>
              <w:t>Loi n°11/009 du 09 juillet portant principes fondamentaux relatifs à la protection de l’environnement</w:t>
            </w:r>
            <w:r>
              <w:rPr>
                <w:noProof/>
                <w:webHidden/>
              </w:rPr>
              <w:tab/>
            </w:r>
            <w:r>
              <w:rPr>
                <w:noProof/>
                <w:webHidden/>
              </w:rPr>
              <w:fldChar w:fldCharType="begin"/>
            </w:r>
            <w:r>
              <w:rPr>
                <w:noProof/>
                <w:webHidden/>
              </w:rPr>
              <w:instrText xml:space="preserve"> PAGEREF _Toc33340458 \h </w:instrText>
            </w:r>
            <w:r>
              <w:rPr>
                <w:noProof/>
                <w:webHidden/>
              </w:rPr>
            </w:r>
            <w:r>
              <w:rPr>
                <w:noProof/>
                <w:webHidden/>
              </w:rPr>
              <w:fldChar w:fldCharType="separate"/>
            </w:r>
            <w:r>
              <w:rPr>
                <w:noProof/>
                <w:webHidden/>
              </w:rPr>
              <w:t>31</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59" w:history="1">
            <w:r w:rsidRPr="00471C6E">
              <w:rPr>
                <w:rStyle w:val="Lienhypertexte"/>
                <w:noProof/>
              </w:rPr>
              <w:t>d) Code forestier</w:t>
            </w:r>
            <w:r>
              <w:rPr>
                <w:noProof/>
                <w:webHidden/>
              </w:rPr>
              <w:tab/>
            </w:r>
            <w:r>
              <w:rPr>
                <w:noProof/>
                <w:webHidden/>
              </w:rPr>
              <w:fldChar w:fldCharType="begin"/>
            </w:r>
            <w:r>
              <w:rPr>
                <w:noProof/>
                <w:webHidden/>
              </w:rPr>
              <w:instrText xml:space="preserve"> PAGEREF _Toc33340459 \h </w:instrText>
            </w:r>
            <w:r>
              <w:rPr>
                <w:noProof/>
                <w:webHidden/>
              </w:rPr>
            </w:r>
            <w:r>
              <w:rPr>
                <w:noProof/>
                <w:webHidden/>
              </w:rPr>
              <w:fldChar w:fldCharType="separate"/>
            </w:r>
            <w:r>
              <w:rPr>
                <w:noProof/>
                <w:webHidden/>
              </w:rPr>
              <w:t>32</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0" w:history="1">
            <w:r w:rsidRPr="00471C6E">
              <w:rPr>
                <w:rStyle w:val="Lienhypertexte"/>
                <w:noProof/>
              </w:rPr>
              <w:t>e) Loi N0 14/003 du 11 février relative à la conservation de la nature</w:t>
            </w:r>
            <w:r>
              <w:rPr>
                <w:noProof/>
                <w:webHidden/>
              </w:rPr>
              <w:tab/>
            </w:r>
            <w:r>
              <w:rPr>
                <w:noProof/>
                <w:webHidden/>
              </w:rPr>
              <w:fldChar w:fldCharType="begin"/>
            </w:r>
            <w:r>
              <w:rPr>
                <w:noProof/>
                <w:webHidden/>
              </w:rPr>
              <w:instrText xml:space="preserve"> PAGEREF _Toc33340460 \h </w:instrText>
            </w:r>
            <w:r>
              <w:rPr>
                <w:noProof/>
                <w:webHidden/>
              </w:rPr>
            </w:r>
            <w:r>
              <w:rPr>
                <w:noProof/>
                <w:webHidden/>
              </w:rPr>
              <w:fldChar w:fldCharType="separate"/>
            </w:r>
            <w:r>
              <w:rPr>
                <w:noProof/>
                <w:webHidden/>
              </w:rPr>
              <w:t>33</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61" w:history="1">
            <w:r w:rsidRPr="00471C6E">
              <w:rPr>
                <w:rStyle w:val="Lienhypertexte"/>
                <w:noProof/>
              </w:rPr>
              <w:t>2.2.Traités et Accords multinationaux applicables aux PA</w:t>
            </w:r>
            <w:r>
              <w:rPr>
                <w:noProof/>
                <w:webHidden/>
              </w:rPr>
              <w:tab/>
            </w:r>
            <w:r>
              <w:rPr>
                <w:noProof/>
                <w:webHidden/>
              </w:rPr>
              <w:fldChar w:fldCharType="begin"/>
            </w:r>
            <w:r>
              <w:rPr>
                <w:noProof/>
                <w:webHidden/>
              </w:rPr>
              <w:instrText xml:space="preserve"> PAGEREF _Toc33340461 \h </w:instrText>
            </w:r>
            <w:r>
              <w:rPr>
                <w:noProof/>
                <w:webHidden/>
              </w:rPr>
            </w:r>
            <w:r>
              <w:rPr>
                <w:noProof/>
                <w:webHidden/>
              </w:rPr>
              <w:fldChar w:fldCharType="separate"/>
            </w:r>
            <w:r>
              <w:rPr>
                <w:noProof/>
                <w:webHidden/>
              </w:rPr>
              <w:t>34</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2" w:history="1">
            <w:r w:rsidRPr="00471C6E">
              <w:rPr>
                <w:rStyle w:val="Lienhypertexte"/>
                <w:noProof/>
              </w:rPr>
              <w:t>1.b) Autodétermination</w:t>
            </w:r>
            <w:r>
              <w:rPr>
                <w:noProof/>
                <w:webHidden/>
              </w:rPr>
              <w:tab/>
            </w:r>
            <w:r>
              <w:rPr>
                <w:noProof/>
                <w:webHidden/>
              </w:rPr>
              <w:fldChar w:fldCharType="begin"/>
            </w:r>
            <w:r>
              <w:rPr>
                <w:noProof/>
                <w:webHidden/>
              </w:rPr>
              <w:instrText xml:space="preserve"> PAGEREF _Toc33340462 \h </w:instrText>
            </w:r>
            <w:r>
              <w:rPr>
                <w:noProof/>
                <w:webHidden/>
              </w:rPr>
            </w:r>
            <w:r>
              <w:rPr>
                <w:noProof/>
                <w:webHidden/>
              </w:rPr>
              <w:fldChar w:fldCharType="separate"/>
            </w:r>
            <w:r>
              <w:rPr>
                <w:noProof/>
                <w:webHidden/>
              </w:rPr>
              <w:t>35</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3" w:history="1">
            <w:r w:rsidRPr="00471C6E">
              <w:rPr>
                <w:rStyle w:val="Lienhypertexte"/>
                <w:noProof/>
              </w:rPr>
              <w:t>1.b.1) Droits des peuples autochtones aux terres, territoires et ressources</w:t>
            </w:r>
            <w:r>
              <w:rPr>
                <w:noProof/>
                <w:webHidden/>
              </w:rPr>
              <w:tab/>
            </w:r>
            <w:r>
              <w:rPr>
                <w:noProof/>
                <w:webHidden/>
              </w:rPr>
              <w:fldChar w:fldCharType="begin"/>
            </w:r>
            <w:r>
              <w:rPr>
                <w:noProof/>
                <w:webHidden/>
              </w:rPr>
              <w:instrText xml:space="preserve"> PAGEREF _Toc33340463 \h </w:instrText>
            </w:r>
            <w:r>
              <w:rPr>
                <w:noProof/>
                <w:webHidden/>
              </w:rPr>
            </w:r>
            <w:r>
              <w:rPr>
                <w:noProof/>
                <w:webHidden/>
              </w:rPr>
              <w:fldChar w:fldCharType="separate"/>
            </w:r>
            <w:r>
              <w:rPr>
                <w:noProof/>
                <w:webHidden/>
              </w:rPr>
              <w:t>35</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4" w:history="1">
            <w:r w:rsidRPr="00471C6E">
              <w:rPr>
                <w:rStyle w:val="Lienhypertexte"/>
                <w:noProof/>
              </w:rPr>
              <w:t>1.c) Droits économiques sociaux et culturels</w:t>
            </w:r>
            <w:r>
              <w:rPr>
                <w:noProof/>
                <w:webHidden/>
              </w:rPr>
              <w:tab/>
            </w:r>
            <w:r>
              <w:rPr>
                <w:noProof/>
                <w:webHidden/>
              </w:rPr>
              <w:fldChar w:fldCharType="begin"/>
            </w:r>
            <w:r>
              <w:rPr>
                <w:noProof/>
                <w:webHidden/>
              </w:rPr>
              <w:instrText xml:space="preserve"> PAGEREF _Toc33340464 \h </w:instrText>
            </w:r>
            <w:r>
              <w:rPr>
                <w:noProof/>
                <w:webHidden/>
              </w:rPr>
            </w:r>
            <w:r>
              <w:rPr>
                <w:noProof/>
                <w:webHidden/>
              </w:rPr>
              <w:fldChar w:fldCharType="separate"/>
            </w:r>
            <w:r>
              <w:rPr>
                <w:noProof/>
                <w:webHidden/>
              </w:rPr>
              <w:t>36</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5" w:history="1">
            <w:r w:rsidRPr="00471C6E">
              <w:rPr>
                <w:rStyle w:val="Lienhypertexte"/>
                <w:noProof/>
              </w:rPr>
              <w:t>1.d) Droits collectifs</w:t>
            </w:r>
            <w:r>
              <w:rPr>
                <w:noProof/>
                <w:webHidden/>
              </w:rPr>
              <w:tab/>
            </w:r>
            <w:r>
              <w:rPr>
                <w:noProof/>
                <w:webHidden/>
              </w:rPr>
              <w:fldChar w:fldCharType="begin"/>
            </w:r>
            <w:r>
              <w:rPr>
                <w:noProof/>
                <w:webHidden/>
              </w:rPr>
              <w:instrText xml:space="preserve"> PAGEREF _Toc33340465 \h </w:instrText>
            </w:r>
            <w:r>
              <w:rPr>
                <w:noProof/>
                <w:webHidden/>
              </w:rPr>
            </w:r>
            <w:r>
              <w:rPr>
                <w:noProof/>
                <w:webHidden/>
              </w:rPr>
              <w:fldChar w:fldCharType="separate"/>
            </w:r>
            <w:r>
              <w:rPr>
                <w:noProof/>
                <w:webHidden/>
              </w:rPr>
              <w:t>36</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6" w:history="1">
            <w:r w:rsidRPr="00471C6E">
              <w:rPr>
                <w:rStyle w:val="Lienhypertexte"/>
                <w:noProof/>
              </w:rPr>
              <w:t>1.e) Égalité et non-discrimination</w:t>
            </w:r>
            <w:r>
              <w:rPr>
                <w:noProof/>
                <w:webHidden/>
              </w:rPr>
              <w:tab/>
            </w:r>
            <w:r>
              <w:rPr>
                <w:noProof/>
                <w:webHidden/>
              </w:rPr>
              <w:fldChar w:fldCharType="begin"/>
            </w:r>
            <w:r>
              <w:rPr>
                <w:noProof/>
                <w:webHidden/>
              </w:rPr>
              <w:instrText xml:space="preserve"> PAGEREF _Toc33340466 \h </w:instrText>
            </w:r>
            <w:r>
              <w:rPr>
                <w:noProof/>
                <w:webHidden/>
              </w:rPr>
            </w:r>
            <w:r>
              <w:rPr>
                <w:noProof/>
                <w:webHidden/>
              </w:rPr>
              <w:fldChar w:fldCharType="separate"/>
            </w:r>
            <w:r>
              <w:rPr>
                <w:noProof/>
                <w:webHidden/>
              </w:rPr>
              <w:t>36</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7" w:history="1">
            <w:r w:rsidRPr="00471C6E">
              <w:rPr>
                <w:rStyle w:val="Lienhypertexte"/>
                <w:noProof/>
              </w:rPr>
              <w:t>1.f) Droits prévus par les traités, accords et autres arrangements constructifs entre les États et les peuples autochtones</w:t>
            </w:r>
            <w:r>
              <w:rPr>
                <w:noProof/>
                <w:webHidden/>
              </w:rPr>
              <w:tab/>
            </w:r>
            <w:r>
              <w:rPr>
                <w:noProof/>
                <w:webHidden/>
              </w:rPr>
              <w:fldChar w:fldCharType="begin"/>
            </w:r>
            <w:r>
              <w:rPr>
                <w:noProof/>
                <w:webHidden/>
              </w:rPr>
              <w:instrText xml:space="preserve"> PAGEREF _Toc33340467 \h </w:instrText>
            </w:r>
            <w:r>
              <w:rPr>
                <w:noProof/>
                <w:webHidden/>
              </w:rPr>
            </w:r>
            <w:r>
              <w:rPr>
                <w:noProof/>
                <w:webHidden/>
              </w:rPr>
              <w:fldChar w:fldCharType="separate"/>
            </w:r>
            <w:r>
              <w:rPr>
                <w:noProof/>
                <w:webHidden/>
              </w:rPr>
              <w:t>36</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68" w:history="1">
            <w:r w:rsidRPr="00471C6E">
              <w:rPr>
                <w:rStyle w:val="Lienhypertexte"/>
                <w:noProof/>
              </w:rPr>
              <w:t>2. Décision 1/CP.16 de Cancun</w:t>
            </w:r>
            <w:r>
              <w:rPr>
                <w:noProof/>
                <w:webHidden/>
              </w:rPr>
              <w:tab/>
            </w:r>
            <w:r>
              <w:rPr>
                <w:noProof/>
                <w:webHidden/>
              </w:rPr>
              <w:fldChar w:fldCharType="begin"/>
            </w:r>
            <w:r>
              <w:rPr>
                <w:noProof/>
                <w:webHidden/>
              </w:rPr>
              <w:instrText xml:space="preserve"> PAGEREF _Toc33340468 \h </w:instrText>
            </w:r>
            <w:r>
              <w:rPr>
                <w:noProof/>
                <w:webHidden/>
              </w:rPr>
            </w:r>
            <w:r>
              <w:rPr>
                <w:noProof/>
                <w:webHidden/>
              </w:rPr>
              <w:fldChar w:fldCharType="separate"/>
            </w:r>
            <w:r>
              <w:rPr>
                <w:noProof/>
                <w:webHidden/>
              </w:rPr>
              <w:t>36</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69" w:history="1">
            <w:r w:rsidRPr="00471C6E">
              <w:rPr>
                <w:rStyle w:val="Lienhypertexte"/>
                <w:noProof/>
              </w:rPr>
              <w:t>3.Politique de sauvegarde de la Banque Mondiale</w:t>
            </w:r>
            <w:r>
              <w:rPr>
                <w:noProof/>
                <w:webHidden/>
              </w:rPr>
              <w:tab/>
            </w:r>
            <w:r>
              <w:rPr>
                <w:noProof/>
                <w:webHidden/>
              </w:rPr>
              <w:fldChar w:fldCharType="begin"/>
            </w:r>
            <w:r>
              <w:rPr>
                <w:noProof/>
                <w:webHidden/>
              </w:rPr>
              <w:instrText xml:space="preserve"> PAGEREF _Toc33340469 \h </w:instrText>
            </w:r>
            <w:r>
              <w:rPr>
                <w:noProof/>
                <w:webHidden/>
              </w:rPr>
            </w:r>
            <w:r>
              <w:rPr>
                <w:noProof/>
                <w:webHidden/>
              </w:rPr>
              <w:fldChar w:fldCharType="separate"/>
            </w:r>
            <w:r>
              <w:rPr>
                <w:noProof/>
                <w:webHidden/>
              </w:rPr>
              <w:t>38</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70" w:history="1">
            <w:r w:rsidRPr="00471C6E">
              <w:rPr>
                <w:rStyle w:val="Lienhypertexte"/>
                <w:noProof/>
              </w:rPr>
              <w:t>CHAPITRE 3 : EVALUATION SOCIALE DES PA DANS LA ZONE D’INGENDE</w:t>
            </w:r>
            <w:r>
              <w:rPr>
                <w:noProof/>
                <w:webHidden/>
              </w:rPr>
              <w:tab/>
            </w:r>
            <w:r>
              <w:rPr>
                <w:noProof/>
                <w:webHidden/>
              </w:rPr>
              <w:fldChar w:fldCharType="begin"/>
            </w:r>
            <w:r>
              <w:rPr>
                <w:noProof/>
                <w:webHidden/>
              </w:rPr>
              <w:instrText xml:space="preserve"> PAGEREF _Toc33340470 \h </w:instrText>
            </w:r>
            <w:r>
              <w:rPr>
                <w:noProof/>
                <w:webHidden/>
              </w:rPr>
            </w:r>
            <w:r>
              <w:rPr>
                <w:noProof/>
                <w:webHidden/>
              </w:rPr>
              <w:fldChar w:fldCharType="separate"/>
            </w:r>
            <w:r>
              <w:rPr>
                <w:noProof/>
                <w:webHidden/>
              </w:rPr>
              <w:t>38</w:t>
            </w:r>
            <w:r>
              <w:rPr>
                <w:noProof/>
                <w:webHidden/>
              </w:rPr>
              <w:fldChar w:fldCharType="end"/>
            </w:r>
          </w:hyperlink>
        </w:p>
        <w:p w:rsidR="00C178E9" w:rsidRDefault="00C178E9">
          <w:pPr>
            <w:pStyle w:val="TM3"/>
            <w:tabs>
              <w:tab w:val="left" w:pos="720"/>
            </w:tabs>
            <w:rPr>
              <w:rFonts w:asciiTheme="minorHAnsi" w:eastAsiaTheme="minorEastAsia" w:hAnsiTheme="minorHAnsi" w:cstheme="minorBidi"/>
              <w:noProof/>
              <w:color w:val="auto"/>
            </w:rPr>
          </w:pPr>
          <w:hyperlink w:anchor="_Toc33340471" w:history="1">
            <w:r w:rsidRPr="00471C6E">
              <w:rPr>
                <w:rStyle w:val="Lienhypertexte"/>
                <w:noProof/>
              </w:rPr>
              <w:t>a)</w:t>
            </w:r>
            <w:r>
              <w:rPr>
                <w:rFonts w:asciiTheme="minorHAnsi" w:eastAsiaTheme="minorEastAsia" w:hAnsiTheme="minorHAnsi" w:cstheme="minorBidi"/>
                <w:noProof/>
                <w:color w:val="auto"/>
              </w:rPr>
              <w:tab/>
            </w:r>
            <w:r w:rsidRPr="00471C6E">
              <w:rPr>
                <w:rStyle w:val="Lienhypertexte"/>
                <w:noProof/>
              </w:rPr>
              <w:t>Accès à la terre</w:t>
            </w:r>
            <w:r>
              <w:rPr>
                <w:noProof/>
                <w:webHidden/>
              </w:rPr>
              <w:tab/>
            </w:r>
            <w:r>
              <w:rPr>
                <w:noProof/>
                <w:webHidden/>
              </w:rPr>
              <w:fldChar w:fldCharType="begin"/>
            </w:r>
            <w:r>
              <w:rPr>
                <w:noProof/>
                <w:webHidden/>
              </w:rPr>
              <w:instrText xml:space="preserve"> PAGEREF _Toc33340471 \h </w:instrText>
            </w:r>
            <w:r>
              <w:rPr>
                <w:noProof/>
                <w:webHidden/>
              </w:rPr>
            </w:r>
            <w:r>
              <w:rPr>
                <w:noProof/>
                <w:webHidden/>
              </w:rPr>
              <w:fldChar w:fldCharType="separate"/>
            </w:r>
            <w:r>
              <w:rPr>
                <w:noProof/>
                <w:webHidden/>
              </w:rPr>
              <w:t>38</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72" w:history="1">
            <w:r w:rsidRPr="00471C6E">
              <w:rPr>
                <w:rStyle w:val="Lienhypertexte"/>
                <w:noProof/>
              </w:rPr>
              <w:t>b)</w:t>
            </w:r>
            <w:r>
              <w:rPr>
                <w:rFonts w:asciiTheme="minorHAnsi" w:eastAsiaTheme="minorEastAsia" w:hAnsiTheme="minorHAnsi" w:cstheme="minorBidi"/>
                <w:noProof/>
                <w:color w:val="auto"/>
              </w:rPr>
              <w:tab/>
            </w:r>
            <w:r w:rsidRPr="00471C6E">
              <w:rPr>
                <w:rStyle w:val="Lienhypertexte"/>
                <w:noProof/>
              </w:rPr>
              <w:t>Accès à la santé</w:t>
            </w:r>
            <w:r>
              <w:rPr>
                <w:noProof/>
                <w:webHidden/>
              </w:rPr>
              <w:tab/>
            </w:r>
            <w:r>
              <w:rPr>
                <w:noProof/>
                <w:webHidden/>
              </w:rPr>
              <w:fldChar w:fldCharType="begin"/>
            </w:r>
            <w:r>
              <w:rPr>
                <w:noProof/>
                <w:webHidden/>
              </w:rPr>
              <w:instrText xml:space="preserve"> PAGEREF _Toc33340472 \h </w:instrText>
            </w:r>
            <w:r>
              <w:rPr>
                <w:noProof/>
                <w:webHidden/>
              </w:rPr>
            </w:r>
            <w:r>
              <w:rPr>
                <w:noProof/>
                <w:webHidden/>
              </w:rPr>
              <w:fldChar w:fldCharType="separate"/>
            </w:r>
            <w:r>
              <w:rPr>
                <w:noProof/>
                <w:webHidden/>
              </w:rPr>
              <w:t>39</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73" w:history="1">
            <w:r w:rsidRPr="00471C6E">
              <w:rPr>
                <w:rStyle w:val="Lienhypertexte"/>
                <w:noProof/>
              </w:rPr>
              <w:t>c)Accès à l’éducation</w:t>
            </w:r>
            <w:r>
              <w:rPr>
                <w:noProof/>
                <w:webHidden/>
              </w:rPr>
              <w:tab/>
            </w:r>
            <w:r>
              <w:rPr>
                <w:noProof/>
                <w:webHidden/>
              </w:rPr>
              <w:fldChar w:fldCharType="begin"/>
            </w:r>
            <w:r>
              <w:rPr>
                <w:noProof/>
                <w:webHidden/>
              </w:rPr>
              <w:instrText xml:space="preserve"> PAGEREF _Toc33340473 \h </w:instrText>
            </w:r>
            <w:r>
              <w:rPr>
                <w:noProof/>
                <w:webHidden/>
              </w:rPr>
            </w:r>
            <w:r>
              <w:rPr>
                <w:noProof/>
                <w:webHidden/>
              </w:rPr>
              <w:fldChar w:fldCharType="separate"/>
            </w:r>
            <w:r>
              <w:rPr>
                <w:noProof/>
                <w:webHidden/>
              </w:rPr>
              <w:t>39</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474" w:history="1">
            <w:r w:rsidRPr="00471C6E">
              <w:rPr>
                <w:rStyle w:val="Lienhypertexte"/>
                <w:noProof/>
              </w:rPr>
              <w:t>d) Accès  à  l’eau potable</w:t>
            </w:r>
            <w:r>
              <w:rPr>
                <w:noProof/>
                <w:webHidden/>
              </w:rPr>
              <w:tab/>
            </w:r>
            <w:r>
              <w:rPr>
                <w:noProof/>
                <w:webHidden/>
              </w:rPr>
              <w:fldChar w:fldCharType="begin"/>
            </w:r>
            <w:r>
              <w:rPr>
                <w:noProof/>
                <w:webHidden/>
              </w:rPr>
              <w:instrText xml:space="preserve"> PAGEREF _Toc33340474 \h </w:instrText>
            </w:r>
            <w:r>
              <w:rPr>
                <w:noProof/>
                <w:webHidden/>
              </w:rPr>
            </w:r>
            <w:r>
              <w:rPr>
                <w:noProof/>
                <w:webHidden/>
              </w:rPr>
              <w:fldChar w:fldCharType="separate"/>
            </w:r>
            <w:r>
              <w:rPr>
                <w:noProof/>
                <w:webHidden/>
              </w:rPr>
              <w:t>39</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75" w:history="1">
            <w:r w:rsidRPr="00471C6E">
              <w:rPr>
                <w:rStyle w:val="Lienhypertexte"/>
                <w:noProof/>
              </w:rPr>
              <w:t>e) Accès à l’énergie électrique</w:t>
            </w:r>
            <w:r>
              <w:rPr>
                <w:noProof/>
                <w:webHidden/>
              </w:rPr>
              <w:tab/>
            </w:r>
            <w:r>
              <w:rPr>
                <w:noProof/>
                <w:webHidden/>
              </w:rPr>
              <w:fldChar w:fldCharType="begin"/>
            </w:r>
            <w:r>
              <w:rPr>
                <w:noProof/>
                <w:webHidden/>
              </w:rPr>
              <w:instrText xml:space="preserve"> PAGEREF _Toc33340475 \h </w:instrText>
            </w:r>
            <w:r>
              <w:rPr>
                <w:noProof/>
                <w:webHidden/>
              </w:rPr>
            </w:r>
            <w:r>
              <w:rPr>
                <w:noProof/>
                <w:webHidden/>
              </w:rPr>
              <w:fldChar w:fldCharType="separate"/>
            </w:r>
            <w:r>
              <w:rPr>
                <w:noProof/>
                <w:webHidden/>
              </w:rPr>
              <w:t>41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76" w:history="1">
            <w:r w:rsidRPr="00471C6E">
              <w:rPr>
                <w:rStyle w:val="Lienhypertexte"/>
                <w:noProof/>
              </w:rPr>
              <w:t>f) Gestion des poubelles et les installations hygiéniques</w:t>
            </w:r>
            <w:r>
              <w:rPr>
                <w:noProof/>
                <w:webHidden/>
              </w:rPr>
              <w:tab/>
            </w:r>
            <w:r>
              <w:rPr>
                <w:noProof/>
                <w:webHidden/>
              </w:rPr>
              <w:fldChar w:fldCharType="begin"/>
            </w:r>
            <w:r>
              <w:rPr>
                <w:noProof/>
                <w:webHidden/>
              </w:rPr>
              <w:instrText xml:space="preserve"> PAGEREF _Toc33340476 \h </w:instrText>
            </w:r>
            <w:r>
              <w:rPr>
                <w:noProof/>
                <w:webHidden/>
              </w:rPr>
            </w:r>
            <w:r>
              <w:rPr>
                <w:noProof/>
                <w:webHidden/>
              </w:rPr>
              <w:fldChar w:fldCharType="separate"/>
            </w:r>
            <w:r>
              <w:rPr>
                <w:noProof/>
                <w:webHidden/>
              </w:rPr>
              <w:t>41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77" w:history="1">
            <w:r w:rsidRPr="00471C6E">
              <w:rPr>
                <w:rStyle w:val="Lienhypertexte"/>
                <w:noProof/>
              </w:rPr>
              <w:t>g) Conflit et relation avec les populations Bantous</w:t>
            </w:r>
            <w:r>
              <w:rPr>
                <w:noProof/>
                <w:webHidden/>
              </w:rPr>
              <w:tab/>
            </w:r>
            <w:r>
              <w:rPr>
                <w:noProof/>
                <w:webHidden/>
              </w:rPr>
              <w:fldChar w:fldCharType="begin"/>
            </w:r>
            <w:r>
              <w:rPr>
                <w:noProof/>
                <w:webHidden/>
              </w:rPr>
              <w:instrText xml:space="preserve"> PAGEREF _Toc33340477 \h </w:instrText>
            </w:r>
            <w:r>
              <w:rPr>
                <w:noProof/>
                <w:webHidden/>
              </w:rPr>
            </w:r>
            <w:r>
              <w:rPr>
                <w:noProof/>
                <w:webHidden/>
              </w:rPr>
              <w:fldChar w:fldCharType="separate"/>
            </w:r>
            <w:r>
              <w:rPr>
                <w:noProof/>
                <w:webHidden/>
              </w:rPr>
              <w:t>42</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78" w:history="1">
            <w:r w:rsidRPr="00471C6E">
              <w:rPr>
                <w:rStyle w:val="Lienhypertexte"/>
                <w:noProof/>
              </w:rPr>
              <w:t>h) Habitat des PA</w:t>
            </w:r>
            <w:r>
              <w:rPr>
                <w:noProof/>
                <w:webHidden/>
              </w:rPr>
              <w:tab/>
            </w:r>
            <w:r>
              <w:rPr>
                <w:noProof/>
                <w:webHidden/>
              </w:rPr>
              <w:fldChar w:fldCharType="begin"/>
            </w:r>
            <w:r>
              <w:rPr>
                <w:noProof/>
                <w:webHidden/>
              </w:rPr>
              <w:instrText xml:space="preserve"> PAGEREF _Toc33340478 \h </w:instrText>
            </w:r>
            <w:r>
              <w:rPr>
                <w:noProof/>
                <w:webHidden/>
              </w:rPr>
            </w:r>
            <w:r>
              <w:rPr>
                <w:noProof/>
                <w:webHidden/>
              </w:rPr>
              <w:fldChar w:fldCharType="separate"/>
            </w:r>
            <w:r>
              <w:rPr>
                <w:noProof/>
                <w:webHidden/>
              </w:rPr>
              <w:t>44</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79" w:history="1">
            <w:r w:rsidRPr="00471C6E">
              <w:rPr>
                <w:rStyle w:val="Lienhypertexte"/>
                <w:noProof/>
              </w:rPr>
              <w:t>i)</w:t>
            </w:r>
            <w:r>
              <w:rPr>
                <w:rFonts w:asciiTheme="minorHAnsi" w:eastAsiaTheme="minorEastAsia" w:hAnsiTheme="minorHAnsi" w:cstheme="minorBidi"/>
                <w:noProof/>
                <w:color w:val="auto"/>
              </w:rPr>
              <w:tab/>
            </w:r>
            <w:r w:rsidRPr="00471C6E">
              <w:rPr>
                <w:rStyle w:val="Lienhypertexte"/>
                <w:noProof/>
              </w:rPr>
              <w:t>Principales activités de subsistance et génératrices de revenus exercées par les PA</w:t>
            </w:r>
            <w:r>
              <w:rPr>
                <w:noProof/>
                <w:webHidden/>
              </w:rPr>
              <w:tab/>
            </w:r>
            <w:r>
              <w:rPr>
                <w:noProof/>
                <w:webHidden/>
              </w:rPr>
              <w:fldChar w:fldCharType="begin"/>
            </w:r>
            <w:r>
              <w:rPr>
                <w:noProof/>
                <w:webHidden/>
              </w:rPr>
              <w:instrText xml:space="preserve"> PAGEREF _Toc33340479 \h </w:instrText>
            </w:r>
            <w:r>
              <w:rPr>
                <w:noProof/>
                <w:webHidden/>
              </w:rPr>
            </w:r>
            <w:r>
              <w:rPr>
                <w:noProof/>
                <w:webHidden/>
              </w:rPr>
              <w:fldChar w:fldCharType="separate"/>
            </w:r>
            <w:r>
              <w:rPr>
                <w:noProof/>
                <w:webHidden/>
              </w:rPr>
              <w:t>44</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80" w:history="1">
            <w:r w:rsidRPr="00471C6E">
              <w:rPr>
                <w:rStyle w:val="Lienhypertexte"/>
                <w:noProof/>
              </w:rPr>
              <w:t>k) Violences sexuelles et domestiques</w:t>
            </w:r>
            <w:r>
              <w:rPr>
                <w:noProof/>
                <w:webHidden/>
              </w:rPr>
              <w:tab/>
            </w:r>
            <w:r>
              <w:rPr>
                <w:noProof/>
                <w:webHidden/>
              </w:rPr>
              <w:fldChar w:fldCharType="begin"/>
            </w:r>
            <w:r>
              <w:rPr>
                <w:noProof/>
                <w:webHidden/>
              </w:rPr>
              <w:instrText xml:space="preserve"> PAGEREF _Toc33340480 \h </w:instrText>
            </w:r>
            <w:r>
              <w:rPr>
                <w:noProof/>
                <w:webHidden/>
              </w:rPr>
            </w:r>
            <w:r>
              <w:rPr>
                <w:noProof/>
                <w:webHidden/>
              </w:rPr>
              <w:fldChar w:fldCharType="separate"/>
            </w:r>
            <w:r>
              <w:rPr>
                <w:noProof/>
                <w:webHidden/>
              </w:rPr>
              <w:t>44</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81" w:history="1">
            <w:r w:rsidRPr="00471C6E">
              <w:rPr>
                <w:rStyle w:val="Lienhypertexte"/>
                <w:noProof/>
              </w:rPr>
              <w:t>l) Principaux besoins des PA</w:t>
            </w:r>
            <w:r>
              <w:rPr>
                <w:noProof/>
                <w:webHidden/>
              </w:rPr>
              <w:tab/>
            </w:r>
            <w:r>
              <w:rPr>
                <w:noProof/>
                <w:webHidden/>
              </w:rPr>
              <w:fldChar w:fldCharType="begin"/>
            </w:r>
            <w:r>
              <w:rPr>
                <w:noProof/>
                <w:webHidden/>
              </w:rPr>
              <w:instrText xml:space="preserve"> PAGEREF _Toc33340481 \h </w:instrText>
            </w:r>
            <w:r>
              <w:rPr>
                <w:noProof/>
                <w:webHidden/>
              </w:rPr>
            </w:r>
            <w:r>
              <w:rPr>
                <w:noProof/>
                <w:webHidden/>
              </w:rPr>
              <w:fldChar w:fldCharType="separate"/>
            </w:r>
            <w:r>
              <w:rPr>
                <w:noProof/>
                <w:webHidden/>
              </w:rPr>
              <w:t>45</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482" w:history="1">
            <w:r w:rsidRPr="00471C6E">
              <w:rPr>
                <w:rStyle w:val="Lienhypertexte"/>
                <w:noProof/>
              </w:rPr>
              <w:t>CHAPITRE 4. RESUME DES CONSULTATIONS</w:t>
            </w:r>
            <w:r>
              <w:rPr>
                <w:noProof/>
                <w:webHidden/>
              </w:rPr>
              <w:tab/>
            </w:r>
            <w:r>
              <w:rPr>
                <w:noProof/>
                <w:webHidden/>
              </w:rPr>
              <w:fldChar w:fldCharType="begin"/>
            </w:r>
            <w:r>
              <w:rPr>
                <w:noProof/>
                <w:webHidden/>
              </w:rPr>
              <w:instrText xml:space="preserve"> PAGEREF _Toc33340482 \h </w:instrText>
            </w:r>
            <w:r>
              <w:rPr>
                <w:noProof/>
                <w:webHidden/>
              </w:rPr>
            </w:r>
            <w:r>
              <w:rPr>
                <w:noProof/>
                <w:webHidden/>
              </w:rPr>
              <w:fldChar w:fldCharType="separate"/>
            </w:r>
            <w:r>
              <w:rPr>
                <w:noProof/>
                <w:webHidden/>
              </w:rPr>
              <w:t>47</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83" w:history="1">
            <w:r w:rsidRPr="00471C6E">
              <w:rPr>
                <w:rStyle w:val="Lienhypertexte"/>
                <w:noProof/>
              </w:rPr>
              <w:t>1.</w:t>
            </w:r>
            <w:r>
              <w:rPr>
                <w:rFonts w:asciiTheme="minorHAnsi" w:eastAsiaTheme="minorEastAsia" w:hAnsiTheme="minorHAnsi" w:cstheme="minorBidi"/>
                <w:noProof/>
                <w:color w:val="auto"/>
              </w:rPr>
              <w:tab/>
            </w:r>
            <w:r w:rsidRPr="00471C6E">
              <w:rPr>
                <w:rStyle w:val="Lienhypertexte"/>
                <w:noProof/>
              </w:rPr>
              <w:t>Méthodologie</w:t>
            </w:r>
            <w:r>
              <w:rPr>
                <w:noProof/>
                <w:webHidden/>
              </w:rPr>
              <w:tab/>
            </w:r>
            <w:r>
              <w:rPr>
                <w:noProof/>
                <w:webHidden/>
              </w:rPr>
              <w:fldChar w:fldCharType="begin"/>
            </w:r>
            <w:r>
              <w:rPr>
                <w:noProof/>
                <w:webHidden/>
              </w:rPr>
              <w:instrText xml:space="preserve"> PAGEREF _Toc33340483 \h </w:instrText>
            </w:r>
            <w:r>
              <w:rPr>
                <w:noProof/>
                <w:webHidden/>
              </w:rPr>
            </w:r>
            <w:r>
              <w:rPr>
                <w:noProof/>
                <w:webHidden/>
              </w:rPr>
              <w:fldChar w:fldCharType="separate"/>
            </w:r>
            <w:r>
              <w:rPr>
                <w:noProof/>
                <w:webHidden/>
              </w:rPr>
              <w:t>47</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84" w:history="1">
            <w:r w:rsidRPr="00471C6E">
              <w:rPr>
                <w:rStyle w:val="Lienhypertexte"/>
                <w:noProof/>
              </w:rPr>
              <w:t>2.</w:t>
            </w:r>
            <w:r>
              <w:rPr>
                <w:rFonts w:asciiTheme="minorHAnsi" w:eastAsiaTheme="minorEastAsia" w:hAnsiTheme="minorHAnsi" w:cstheme="minorBidi"/>
                <w:noProof/>
                <w:color w:val="auto"/>
              </w:rPr>
              <w:tab/>
            </w:r>
            <w:r w:rsidRPr="00471C6E">
              <w:rPr>
                <w:rStyle w:val="Lienhypertexte"/>
                <w:noProof/>
              </w:rPr>
              <w:t>Cadre de Consultation Des PA</w:t>
            </w:r>
            <w:r>
              <w:rPr>
                <w:noProof/>
                <w:webHidden/>
              </w:rPr>
              <w:tab/>
            </w:r>
            <w:r>
              <w:rPr>
                <w:noProof/>
                <w:webHidden/>
              </w:rPr>
              <w:fldChar w:fldCharType="begin"/>
            </w:r>
            <w:r>
              <w:rPr>
                <w:noProof/>
                <w:webHidden/>
              </w:rPr>
              <w:instrText xml:space="preserve"> PAGEREF _Toc33340484 \h </w:instrText>
            </w:r>
            <w:r>
              <w:rPr>
                <w:noProof/>
                <w:webHidden/>
              </w:rPr>
            </w:r>
            <w:r>
              <w:rPr>
                <w:noProof/>
                <w:webHidden/>
              </w:rPr>
              <w:fldChar w:fldCharType="separate"/>
            </w:r>
            <w:r>
              <w:rPr>
                <w:noProof/>
                <w:webHidden/>
              </w:rPr>
              <w:t>47</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85" w:history="1">
            <w:r w:rsidRPr="00471C6E">
              <w:rPr>
                <w:rStyle w:val="Lienhypertexte"/>
                <w:noProof/>
              </w:rPr>
              <w:t>3.</w:t>
            </w:r>
            <w:r>
              <w:rPr>
                <w:rFonts w:asciiTheme="minorHAnsi" w:eastAsiaTheme="minorEastAsia" w:hAnsiTheme="minorHAnsi" w:cstheme="minorBidi"/>
                <w:noProof/>
                <w:color w:val="auto"/>
              </w:rPr>
              <w:tab/>
            </w:r>
            <w:r w:rsidRPr="00471C6E">
              <w:rPr>
                <w:rStyle w:val="Lienhypertexte"/>
                <w:noProof/>
              </w:rPr>
              <w:t>Synthèse des résultats des focus group et des entretiens approfondis</w:t>
            </w:r>
            <w:r>
              <w:rPr>
                <w:noProof/>
                <w:webHidden/>
              </w:rPr>
              <w:tab/>
            </w:r>
            <w:r>
              <w:rPr>
                <w:noProof/>
                <w:webHidden/>
              </w:rPr>
              <w:fldChar w:fldCharType="begin"/>
            </w:r>
            <w:r>
              <w:rPr>
                <w:noProof/>
                <w:webHidden/>
              </w:rPr>
              <w:instrText xml:space="preserve"> PAGEREF _Toc33340485 \h </w:instrText>
            </w:r>
            <w:r>
              <w:rPr>
                <w:noProof/>
                <w:webHidden/>
              </w:rPr>
            </w:r>
            <w:r>
              <w:rPr>
                <w:noProof/>
                <w:webHidden/>
              </w:rPr>
              <w:fldChar w:fldCharType="separate"/>
            </w:r>
            <w:r>
              <w:rPr>
                <w:noProof/>
                <w:webHidden/>
              </w:rPr>
              <w:t>48</w:t>
            </w:r>
            <w:r>
              <w:rPr>
                <w:noProof/>
                <w:webHidden/>
              </w:rPr>
              <w:fldChar w:fldCharType="end"/>
            </w:r>
          </w:hyperlink>
        </w:p>
        <w:p w:rsidR="00C178E9" w:rsidRDefault="00C178E9">
          <w:pPr>
            <w:pStyle w:val="TM3"/>
            <w:tabs>
              <w:tab w:val="left" w:pos="720"/>
            </w:tabs>
            <w:rPr>
              <w:rFonts w:asciiTheme="minorHAnsi" w:eastAsiaTheme="minorEastAsia" w:hAnsiTheme="minorHAnsi" w:cstheme="minorBidi"/>
              <w:noProof/>
              <w:color w:val="auto"/>
            </w:rPr>
          </w:pPr>
          <w:hyperlink w:anchor="_Toc33340486" w:history="1">
            <w:r w:rsidRPr="00471C6E">
              <w:rPr>
                <w:rStyle w:val="Lienhypertexte"/>
                <w:noProof/>
              </w:rPr>
              <w:t>a.</w:t>
            </w:r>
            <w:r>
              <w:rPr>
                <w:rFonts w:asciiTheme="minorHAnsi" w:eastAsiaTheme="minorEastAsia" w:hAnsiTheme="minorHAnsi" w:cstheme="minorBidi"/>
                <w:noProof/>
                <w:color w:val="auto"/>
              </w:rPr>
              <w:tab/>
            </w:r>
            <w:r w:rsidRPr="00471C6E">
              <w:rPr>
                <w:rStyle w:val="Lienhypertexte"/>
                <w:noProof/>
              </w:rPr>
              <w:t>Institutions consultées</w:t>
            </w:r>
            <w:r>
              <w:rPr>
                <w:noProof/>
                <w:webHidden/>
              </w:rPr>
              <w:tab/>
            </w:r>
            <w:r>
              <w:rPr>
                <w:noProof/>
                <w:webHidden/>
              </w:rPr>
              <w:fldChar w:fldCharType="begin"/>
            </w:r>
            <w:r>
              <w:rPr>
                <w:noProof/>
                <w:webHidden/>
              </w:rPr>
              <w:instrText xml:space="preserve"> PAGEREF _Toc33340486 \h </w:instrText>
            </w:r>
            <w:r>
              <w:rPr>
                <w:noProof/>
                <w:webHidden/>
              </w:rPr>
            </w:r>
            <w:r>
              <w:rPr>
                <w:noProof/>
                <w:webHidden/>
              </w:rPr>
              <w:fldChar w:fldCharType="separate"/>
            </w:r>
            <w:r>
              <w:rPr>
                <w:noProof/>
                <w:webHidden/>
              </w:rPr>
              <w:t>49</w:t>
            </w:r>
            <w:r>
              <w:rPr>
                <w:noProof/>
                <w:webHidden/>
              </w:rPr>
              <w:fldChar w:fldCharType="end"/>
            </w:r>
          </w:hyperlink>
        </w:p>
        <w:p w:rsidR="00C178E9" w:rsidRDefault="00C178E9">
          <w:pPr>
            <w:pStyle w:val="TM3"/>
            <w:tabs>
              <w:tab w:val="left" w:pos="720"/>
            </w:tabs>
            <w:rPr>
              <w:rFonts w:asciiTheme="minorHAnsi" w:eastAsiaTheme="minorEastAsia" w:hAnsiTheme="minorHAnsi" w:cstheme="minorBidi"/>
              <w:noProof/>
              <w:color w:val="auto"/>
            </w:rPr>
          </w:pPr>
          <w:hyperlink w:anchor="_Toc33340487" w:history="1">
            <w:r w:rsidRPr="00471C6E">
              <w:rPr>
                <w:rStyle w:val="Lienhypertexte"/>
                <w:noProof/>
              </w:rPr>
              <w:t>b.</w:t>
            </w:r>
            <w:r>
              <w:rPr>
                <w:rFonts w:asciiTheme="minorHAnsi" w:eastAsiaTheme="minorEastAsia" w:hAnsiTheme="minorHAnsi" w:cstheme="minorBidi"/>
                <w:noProof/>
                <w:color w:val="auto"/>
              </w:rPr>
              <w:tab/>
            </w:r>
            <w:r w:rsidRPr="00471C6E">
              <w:rPr>
                <w:rStyle w:val="Lienhypertexte"/>
                <w:noProof/>
              </w:rPr>
              <w:t>Participants aux 6 focus – group organisés</w:t>
            </w:r>
            <w:r>
              <w:rPr>
                <w:noProof/>
                <w:webHidden/>
              </w:rPr>
              <w:tab/>
            </w:r>
            <w:r>
              <w:rPr>
                <w:noProof/>
                <w:webHidden/>
              </w:rPr>
              <w:fldChar w:fldCharType="begin"/>
            </w:r>
            <w:r>
              <w:rPr>
                <w:noProof/>
                <w:webHidden/>
              </w:rPr>
              <w:instrText xml:space="preserve"> PAGEREF _Toc33340487 \h </w:instrText>
            </w:r>
            <w:r>
              <w:rPr>
                <w:noProof/>
                <w:webHidden/>
              </w:rPr>
            </w:r>
            <w:r>
              <w:rPr>
                <w:noProof/>
                <w:webHidden/>
              </w:rPr>
              <w:fldChar w:fldCharType="separate"/>
            </w:r>
            <w:r>
              <w:rPr>
                <w:noProof/>
                <w:webHidden/>
              </w:rPr>
              <w:t>49</w:t>
            </w:r>
            <w:r>
              <w:rPr>
                <w:noProof/>
                <w:webHidden/>
              </w:rPr>
              <w:fldChar w:fldCharType="end"/>
            </w:r>
          </w:hyperlink>
        </w:p>
        <w:p w:rsidR="00C178E9" w:rsidRDefault="00C178E9">
          <w:pPr>
            <w:pStyle w:val="TM3"/>
            <w:tabs>
              <w:tab w:val="left" w:pos="720"/>
            </w:tabs>
            <w:rPr>
              <w:rFonts w:asciiTheme="minorHAnsi" w:eastAsiaTheme="minorEastAsia" w:hAnsiTheme="minorHAnsi" w:cstheme="minorBidi"/>
              <w:noProof/>
              <w:color w:val="auto"/>
            </w:rPr>
          </w:pPr>
          <w:hyperlink w:anchor="_Toc33340488" w:history="1">
            <w:r w:rsidRPr="00471C6E">
              <w:rPr>
                <w:rStyle w:val="Lienhypertexte"/>
                <w:noProof/>
              </w:rPr>
              <w:t>c.</w:t>
            </w:r>
            <w:r>
              <w:rPr>
                <w:rFonts w:asciiTheme="minorHAnsi" w:eastAsiaTheme="minorEastAsia" w:hAnsiTheme="minorHAnsi" w:cstheme="minorBidi"/>
                <w:noProof/>
                <w:color w:val="auto"/>
              </w:rPr>
              <w:tab/>
            </w:r>
            <w:r w:rsidRPr="00471C6E">
              <w:rPr>
                <w:rStyle w:val="Lienhypertexte"/>
                <w:noProof/>
              </w:rPr>
              <w:t>Opinions des participants ou des personnes consultées</w:t>
            </w:r>
            <w:r>
              <w:rPr>
                <w:noProof/>
                <w:webHidden/>
              </w:rPr>
              <w:tab/>
            </w:r>
            <w:r>
              <w:rPr>
                <w:noProof/>
                <w:webHidden/>
              </w:rPr>
              <w:fldChar w:fldCharType="begin"/>
            </w:r>
            <w:r>
              <w:rPr>
                <w:noProof/>
                <w:webHidden/>
              </w:rPr>
              <w:instrText xml:space="preserve"> PAGEREF _Toc33340488 \h </w:instrText>
            </w:r>
            <w:r>
              <w:rPr>
                <w:noProof/>
                <w:webHidden/>
              </w:rPr>
            </w:r>
            <w:r>
              <w:rPr>
                <w:noProof/>
                <w:webHidden/>
              </w:rPr>
              <w:fldChar w:fldCharType="separate"/>
            </w:r>
            <w:r>
              <w:rPr>
                <w:noProof/>
                <w:webHidden/>
              </w:rPr>
              <w:t>49</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89" w:history="1">
            <w:r w:rsidRPr="00471C6E">
              <w:rPr>
                <w:rStyle w:val="Lienhypertexte"/>
                <w:noProof/>
              </w:rPr>
              <w:t>4.</w:t>
            </w:r>
            <w:r>
              <w:rPr>
                <w:rFonts w:asciiTheme="minorHAnsi" w:eastAsiaTheme="minorEastAsia" w:hAnsiTheme="minorHAnsi" w:cstheme="minorBidi"/>
                <w:noProof/>
                <w:color w:val="auto"/>
              </w:rPr>
              <w:tab/>
            </w:r>
            <w:r w:rsidRPr="00471C6E">
              <w:rPr>
                <w:rStyle w:val="Lienhypertexte"/>
                <w:noProof/>
              </w:rPr>
              <w:t>Synthèse de principaux problèmes et principales solutions des PA</w:t>
            </w:r>
            <w:r>
              <w:rPr>
                <w:noProof/>
                <w:webHidden/>
              </w:rPr>
              <w:tab/>
            </w:r>
            <w:r>
              <w:rPr>
                <w:noProof/>
                <w:webHidden/>
              </w:rPr>
              <w:fldChar w:fldCharType="begin"/>
            </w:r>
            <w:r>
              <w:rPr>
                <w:noProof/>
                <w:webHidden/>
              </w:rPr>
              <w:instrText xml:space="preserve"> PAGEREF _Toc33340489 \h </w:instrText>
            </w:r>
            <w:r>
              <w:rPr>
                <w:noProof/>
                <w:webHidden/>
              </w:rPr>
            </w:r>
            <w:r>
              <w:rPr>
                <w:noProof/>
                <w:webHidden/>
              </w:rPr>
              <w:fldChar w:fldCharType="separate"/>
            </w:r>
            <w:r>
              <w:rPr>
                <w:noProof/>
                <w:webHidden/>
              </w:rPr>
              <w:t>50</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90" w:history="1">
            <w:r w:rsidRPr="00471C6E">
              <w:rPr>
                <w:rStyle w:val="Lienhypertexte"/>
                <w:rFonts w:eastAsia="Calibri"/>
                <w:noProof/>
              </w:rPr>
              <w:t>5. Responsabilités des participants aux consultations</w:t>
            </w:r>
            <w:r>
              <w:rPr>
                <w:noProof/>
                <w:webHidden/>
              </w:rPr>
              <w:tab/>
            </w:r>
            <w:r>
              <w:rPr>
                <w:noProof/>
                <w:webHidden/>
              </w:rPr>
              <w:fldChar w:fldCharType="begin"/>
            </w:r>
            <w:r>
              <w:rPr>
                <w:noProof/>
                <w:webHidden/>
              </w:rPr>
              <w:instrText xml:space="preserve"> PAGEREF _Toc33340490 \h </w:instrText>
            </w:r>
            <w:r>
              <w:rPr>
                <w:noProof/>
                <w:webHidden/>
              </w:rPr>
            </w:r>
            <w:r>
              <w:rPr>
                <w:noProof/>
                <w:webHidden/>
              </w:rPr>
              <w:fldChar w:fldCharType="separate"/>
            </w:r>
            <w:r>
              <w:rPr>
                <w:noProof/>
                <w:webHidden/>
              </w:rPr>
              <w:t>51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91" w:history="1">
            <w:r w:rsidRPr="00471C6E">
              <w:rPr>
                <w:rStyle w:val="Lienhypertexte"/>
                <w:rFonts w:eastAsia="Calibri"/>
                <w:noProof/>
              </w:rPr>
              <w:t>6. PRINCIPES DES CONSULTATIONS</w:t>
            </w:r>
            <w:r>
              <w:rPr>
                <w:noProof/>
                <w:webHidden/>
              </w:rPr>
              <w:tab/>
            </w:r>
            <w:r>
              <w:rPr>
                <w:noProof/>
                <w:webHidden/>
              </w:rPr>
              <w:fldChar w:fldCharType="begin"/>
            </w:r>
            <w:r>
              <w:rPr>
                <w:noProof/>
                <w:webHidden/>
              </w:rPr>
              <w:instrText xml:space="preserve"> PAGEREF _Toc33340491 \h </w:instrText>
            </w:r>
            <w:r>
              <w:rPr>
                <w:noProof/>
                <w:webHidden/>
              </w:rPr>
            </w:r>
            <w:r>
              <w:rPr>
                <w:noProof/>
                <w:webHidden/>
              </w:rPr>
              <w:fldChar w:fldCharType="separate"/>
            </w:r>
            <w:r>
              <w:rPr>
                <w:noProof/>
                <w:webHidden/>
              </w:rPr>
              <w:t>53</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92" w:history="1">
            <w:r w:rsidRPr="00471C6E">
              <w:rPr>
                <w:rStyle w:val="Lienhypertexte"/>
                <w:noProof/>
              </w:rPr>
              <w:t>7. Opinions des participants ou des personnes consultées</w:t>
            </w:r>
            <w:r>
              <w:rPr>
                <w:noProof/>
                <w:webHidden/>
              </w:rPr>
              <w:tab/>
            </w:r>
            <w:r>
              <w:rPr>
                <w:noProof/>
                <w:webHidden/>
              </w:rPr>
              <w:fldChar w:fldCharType="begin"/>
            </w:r>
            <w:r>
              <w:rPr>
                <w:noProof/>
                <w:webHidden/>
              </w:rPr>
              <w:instrText xml:space="preserve"> PAGEREF _Toc33340492 \h </w:instrText>
            </w:r>
            <w:r>
              <w:rPr>
                <w:noProof/>
                <w:webHidden/>
              </w:rPr>
            </w:r>
            <w:r>
              <w:rPr>
                <w:noProof/>
                <w:webHidden/>
              </w:rPr>
              <w:fldChar w:fldCharType="separate"/>
            </w:r>
            <w:r>
              <w:rPr>
                <w:noProof/>
                <w:webHidden/>
              </w:rPr>
              <w:t>55</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93" w:history="1">
            <w:r w:rsidRPr="00471C6E">
              <w:rPr>
                <w:rStyle w:val="Lienhypertexte"/>
                <w:noProof/>
              </w:rPr>
              <w:t>8. Synthèse de principaux problèmes et principales solutions des PA</w:t>
            </w:r>
            <w:r>
              <w:rPr>
                <w:noProof/>
                <w:webHidden/>
              </w:rPr>
              <w:tab/>
            </w:r>
            <w:r>
              <w:rPr>
                <w:noProof/>
                <w:webHidden/>
              </w:rPr>
              <w:fldChar w:fldCharType="begin"/>
            </w:r>
            <w:r>
              <w:rPr>
                <w:noProof/>
                <w:webHidden/>
              </w:rPr>
              <w:instrText xml:space="preserve"> PAGEREF _Toc33340493 \h </w:instrText>
            </w:r>
            <w:r>
              <w:rPr>
                <w:noProof/>
                <w:webHidden/>
              </w:rPr>
            </w:r>
            <w:r>
              <w:rPr>
                <w:noProof/>
                <w:webHidden/>
              </w:rPr>
              <w:fldChar w:fldCharType="separate"/>
            </w:r>
            <w:r>
              <w:rPr>
                <w:noProof/>
                <w:webHidden/>
              </w:rPr>
              <w:t>55</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94" w:history="1">
            <w:r w:rsidRPr="00471C6E">
              <w:rPr>
                <w:rStyle w:val="Lienhypertexte"/>
                <w:noProof/>
              </w:rPr>
              <w:t>9.  Préoccupations des autres acteurs étatiques et non - étatiques</w:t>
            </w:r>
            <w:r>
              <w:rPr>
                <w:noProof/>
                <w:webHidden/>
              </w:rPr>
              <w:tab/>
            </w:r>
            <w:r>
              <w:rPr>
                <w:noProof/>
                <w:webHidden/>
              </w:rPr>
              <w:fldChar w:fldCharType="begin"/>
            </w:r>
            <w:r>
              <w:rPr>
                <w:noProof/>
                <w:webHidden/>
              </w:rPr>
              <w:instrText xml:space="preserve"> PAGEREF _Toc33340494 \h </w:instrText>
            </w:r>
            <w:r>
              <w:rPr>
                <w:noProof/>
                <w:webHidden/>
              </w:rPr>
            </w:r>
            <w:r>
              <w:rPr>
                <w:noProof/>
                <w:webHidden/>
              </w:rPr>
              <w:fldChar w:fldCharType="separate"/>
            </w:r>
            <w:r>
              <w:rPr>
                <w:noProof/>
                <w:webHidden/>
              </w:rPr>
              <w:t>58</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95" w:history="1">
            <w:r w:rsidRPr="00471C6E">
              <w:rPr>
                <w:rStyle w:val="Lienhypertexte"/>
                <w:noProof/>
              </w:rPr>
              <w:t>A.</w:t>
            </w:r>
            <w:r>
              <w:rPr>
                <w:rFonts w:asciiTheme="minorHAnsi" w:eastAsiaTheme="minorEastAsia" w:hAnsiTheme="minorHAnsi" w:cstheme="minorBidi"/>
                <w:noProof/>
                <w:color w:val="auto"/>
              </w:rPr>
              <w:tab/>
            </w:r>
            <w:r w:rsidRPr="00471C6E">
              <w:rPr>
                <w:rStyle w:val="Lienhypertexte"/>
                <w:noProof/>
              </w:rPr>
              <w:t>Autorités administratives et autres responsables intervenants dans les projets PDSS</w:t>
            </w:r>
            <w:r>
              <w:rPr>
                <w:noProof/>
                <w:webHidden/>
              </w:rPr>
              <w:tab/>
            </w:r>
            <w:r>
              <w:rPr>
                <w:noProof/>
                <w:webHidden/>
              </w:rPr>
              <w:fldChar w:fldCharType="begin"/>
            </w:r>
            <w:r>
              <w:rPr>
                <w:noProof/>
                <w:webHidden/>
              </w:rPr>
              <w:instrText xml:space="preserve"> PAGEREF _Toc33340495 \h </w:instrText>
            </w:r>
            <w:r>
              <w:rPr>
                <w:noProof/>
                <w:webHidden/>
              </w:rPr>
            </w:r>
            <w:r>
              <w:rPr>
                <w:noProof/>
                <w:webHidden/>
              </w:rPr>
              <w:fldChar w:fldCharType="separate"/>
            </w:r>
            <w:r>
              <w:rPr>
                <w:noProof/>
                <w:webHidden/>
              </w:rPr>
              <w:t>58</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96" w:history="1">
            <w:r w:rsidRPr="00471C6E">
              <w:rPr>
                <w:rStyle w:val="Lienhypertexte"/>
                <w:noProof/>
              </w:rPr>
              <w:t>B.</w:t>
            </w:r>
            <w:r>
              <w:rPr>
                <w:rFonts w:asciiTheme="minorHAnsi" w:eastAsiaTheme="minorEastAsia" w:hAnsiTheme="minorHAnsi" w:cstheme="minorBidi"/>
                <w:noProof/>
                <w:color w:val="auto"/>
              </w:rPr>
              <w:tab/>
            </w:r>
            <w:r w:rsidRPr="00471C6E">
              <w:rPr>
                <w:rStyle w:val="Lienhypertexte"/>
                <w:noProof/>
              </w:rPr>
              <w:t>Les autorités Politico-administratives</w:t>
            </w:r>
            <w:r>
              <w:rPr>
                <w:noProof/>
                <w:webHidden/>
              </w:rPr>
              <w:tab/>
            </w:r>
            <w:r>
              <w:rPr>
                <w:noProof/>
                <w:webHidden/>
              </w:rPr>
              <w:fldChar w:fldCharType="begin"/>
            </w:r>
            <w:r>
              <w:rPr>
                <w:noProof/>
                <w:webHidden/>
              </w:rPr>
              <w:instrText xml:space="preserve"> PAGEREF _Toc33340496 \h </w:instrText>
            </w:r>
            <w:r>
              <w:rPr>
                <w:noProof/>
                <w:webHidden/>
              </w:rPr>
            </w:r>
            <w:r>
              <w:rPr>
                <w:noProof/>
                <w:webHidden/>
              </w:rPr>
              <w:fldChar w:fldCharType="separate"/>
            </w:r>
            <w:r>
              <w:rPr>
                <w:noProof/>
                <w:webHidden/>
              </w:rPr>
              <w:t>58</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497" w:history="1">
            <w:r w:rsidRPr="00471C6E">
              <w:rPr>
                <w:rStyle w:val="Lienhypertexte"/>
                <w:noProof/>
              </w:rPr>
              <w:t>C.</w:t>
            </w:r>
            <w:r>
              <w:rPr>
                <w:rFonts w:asciiTheme="minorHAnsi" w:eastAsiaTheme="minorEastAsia" w:hAnsiTheme="minorHAnsi" w:cstheme="minorBidi"/>
                <w:noProof/>
                <w:color w:val="auto"/>
              </w:rPr>
              <w:tab/>
            </w:r>
            <w:r w:rsidRPr="00471C6E">
              <w:rPr>
                <w:rStyle w:val="Lienhypertexte"/>
                <w:noProof/>
              </w:rPr>
              <w:t>Représentant des ONG locales</w:t>
            </w:r>
            <w:r>
              <w:rPr>
                <w:noProof/>
                <w:webHidden/>
              </w:rPr>
              <w:tab/>
            </w:r>
            <w:r>
              <w:rPr>
                <w:noProof/>
                <w:webHidden/>
              </w:rPr>
              <w:fldChar w:fldCharType="begin"/>
            </w:r>
            <w:r>
              <w:rPr>
                <w:noProof/>
                <w:webHidden/>
              </w:rPr>
              <w:instrText xml:space="preserve"> PAGEREF _Toc33340497 \h </w:instrText>
            </w:r>
            <w:r>
              <w:rPr>
                <w:noProof/>
                <w:webHidden/>
              </w:rPr>
            </w:r>
            <w:r>
              <w:rPr>
                <w:noProof/>
                <w:webHidden/>
              </w:rPr>
              <w:fldChar w:fldCharType="separate"/>
            </w:r>
            <w:r>
              <w:rPr>
                <w:noProof/>
                <w:webHidden/>
              </w:rPr>
              <w:t>58</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98" w:history="1">
            <w:r w:rsidRPr="00471C6E">
              <w:rPr>
                <w:rStyle w:val="Lienhypertexte"/>
                <w:rFonts w:eastAsia="Calibri"/>
                <w:noProof/>
              </w:rPr>
              <w:t>10. Recommandations</w:t>
            </w:r>
            <w:r>
              <w:rPr>
                <w:noProof/>
                <w:webHidden/>
              </w:rPr>
              <w:tab/>
            </w:r>
            <w:r>
              <w:rPr>
                <w:noProof/>
                <w:webHidden/>
              </w:rPr>
              <w:fldChar w:fldCharType="begin"/>
            </w:r>
            <w:r>
              <w:rPr>
                <w:noProof/>
                <w:webHidden/>
              </w:rPr>
              <w:instrText xml:space="preserve"> PAGEREF _Toc33340498 \h </w:instrText>
            </w:r>
            <w:r>
              <w:rPr>
                <w:noProof/>
                <w:webHidden/>
              </w:rPr>
            </w:r>
            <w:r>
              <w:rPr>
                <w:noProof/>
                <w:webHidden/>
              </w:rPr>
              <w:fldChar w:fldCharType="separate"/>
            </w:r>
            <w:r>
              <w:rPr>
                <w:noProof/>
                <w:webHidden/>
              </w:rPr>
              <w:t>58</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499" w:history="1">
            <w:r w:rsidRPr="00471C6E">
              <w:rPr>
                <w:rStyle w:val="Lienhypertexte"/>
                <w:noProof/>
              </w:rPr>
              <w:t>11. Evaluation des impacts du projet sur les populations autochtones et mesure d’atténuation</w:t>
            </w:r>
            <w:r>
              <w:rPr>
                <w:noProof/>
                <w:webHidden/>
              </w:rPr>
              <w:tab/>
            </w:r>
            <w:r>
              <w:rPr>
                <w:noProof/>
                <w:webHidden/>
              </w:rPr>
              <w:fldChar w:fldCharType="begin"/>
            </w:r>
            <w:r>
              <w:rPr>
                <w:noProof/>
                <w:webHidden/>
              </w:rPr>
              <w:instrText xml:space="preserve"> PAGEREF _Toc33340499 \h </w:instrText>
            </w:r>
            <w:r>
              <w:rPr>
                <w:noProof/>
                <w:webHidden/>
              </w:rPr>
            </w:r>
            <w:r>
              <w:rPr>
                <w:noProof/>
                <w:webHidden/>
              </w:rPr>
              <w:fldChar w:fldCharType="separate"/>
            </w:r>
            <w:r>
              <w:rPr>
                <w:noProof/>
                <w:webHidden/>
              </w:rPr>
              <w:t>59</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500" w:history="1">
            <w:r w:rsidRPr="00471C6E">
              <w:rPr>
                <w:rStyle w:val="Lienhypertexte"/>
                <w:rFonts w:eastAsia="Calibri"/>
                <w:noProof/>
              </w:rPr>
              <w:t>11.1. Impacts positifs</w:t>
            </w:r>
            <w:r w:rsidRPr="00471C6E">
              <w:rPr>
                <w:rStyle w:val="Lienhypertexte"/>
                <w:bCs/>
                <w:noProof/>
              </w:rPr>
              <w:t xml:space="preserve"> potentiels</w:t>
            </w:r>
            <w:r>
              <w:rPr>
                <w:noProof/>
                <w:webHidden/>
              </w:rPr>
              <w:tab/>
            </w:r>
            <w:r>
              <w:rPr>
                <w:noProof/>
                <w:webHidden/>
              </w:rPr>
              <w:fldChar w:fldCharType="begin"/>
            </w:r>
            <w:r>
              <w:rPr>
                <w:noProof/>
                <w:webHidden/>
              </w:rPr>
              <w:instrText xml:space="preserve"> PAGEREF _Toc33340500 \h </w:instrText>
            </w:r>
            <w:r>
              <w:rPr>
                <w:noProof/>
                <w:webHidden/>
              </w:rPr>
            </w:r>
            <w:r>
              <w:rPr>
                <w:noProof/>
                <w:webHidden/>
              </w:rPr>
              <w:fldChar w:fldCharType="separate"/>
            </w:r>
            <w:r>
              <w:rPr>
                <w:noProof/>
                <w:webHidden/>
              </w:rPr>
              <w:t>59</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501" w:history="1">
            <w:r w:rsidRPr="00471C6E">
              <w:rPr>
                <w:rStyle w:val="Lienhypertexte"/>
                <w:bCs/>
                <w:noProof/>
              </w:rPr>
              <w:t>11.</w:t>
            </w:r>
            <w:r w:rsidRPr="00471C6E">
              <w:rPr>
                <w:rStyle w:val="Lienhypertexte"/>
                <w:rFonts w:eastAsia="Calibri"/>
                <w:noProof/>
              </w:rPr>
              <w:t>2. Impacts négatifs</w:t>
            </w:r>
            <w:r w:rsidRPr="00471C6E">
              <w:rPr>
                <w:rStyle w:val="Lienhypertexte"/>
                <w:bCs/>
                <w:noProof/>
              </w:rPr>
              <w:t xml:space="preserve"> potentiels</w:t>
            </w:r>
            <w:r>
              <w:rPr>
                <w:noProof/>
                <w:webHidden/>
              </w:rPr>
              <w:tab/>
            </w:r>
            <w:r>
              <w:rPr>
                <w:noProof/>
                <w:webHidden/>
              </w:rPr>
              <w:fldChar w:fldCharType="begin"/>
            </w:r>
            <w:r>
              <w:rPr>
                <w:noProof/>
                <w:webHidden/>
              </w:rPr>
              <w:instrText xml:space="preserve"> PAGEREF _Toc33340501 \h </w:instrText>
            </w:r>
            <w:r>
              <w:rPr>
                <w:noProof/>
                <w:webHidden/>
              </w:rPr>
            </w:r>
            <w:r>
              <w:rPr>
                <w:noProof/>
                <w:webHidden/>
              </w:rPr>
              <w:fldChar w:fldCharType="separate"/>
            </w:r>
            <w:r>
              <w:rPr>
                <w:noProof/>
                <w:webHidden/>
              </w:rPr>
              <w:t>59</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502" w:history="1">
            <w:r w:rsidRPr="00471C6E">
              <w:rPr>
                <w:rStyle w:val="Lienhypertexte"/>
                <w:noProof/>
              </w:rPr>
              <w:t>11</w:t>
            </w:r>
            <w:r w:rsidRPr="00471C6E">
              <w:rPr>
                <w:rStyle w:val="Lienhypertexte"/>
                <w:rFonts w:eastAsia="Calibri"/>
                <w:noProof/>
              </w:rPr>
              <w:t>.3. Mesures d’atténuation des impacts négatifs</w:t>
            </w:r>
            <w:r>
              <w:rPr>
                <w:noProof/>
                <w:webHidden/>
              </w:rPr>
              <w:tab/>
            </w:r>
            <w:r>
              <w:rPr>
                <w:noProof/>
                <w:webHidden/>
              </w:rPr>
              <w:fldChar w:fldCharType="begin"/>
            </w:r>
            <w:r>
              <w:rPr>
                <w:noProof/>
                <w:webHidden/>
              </w:rPr>
              <w:instrText xml:space="preserve"> PAGEREF _Toc33340502 \h </w:instrText>
            </w:r>
            <w:r>
              <w:rPr>
                <w:noProof/>
                <w:webHidden/>
              </w:rPr>
            </w:r>
            <w:r>
              <w:rPr>
                <w:noProof/>
                <w:webHidden/>
              </w:rPr>
              <w:fldChar w:fldCharType="separate"/>
            </w:r>
            <w:r>
              <w:rPr>
                <w:noProof/>
                <w:webHidden/>
              </w:rPr>
              <w:t>60</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503" w:history="1">
            <w:r w:rsidRPr="00471C6E">
              <w:rPr>
                <w:rStyle w:val="Lienhypertexte"/>
                <w:noProof/>
              </w:rPr>
              <w:t>Non intégration des PA dans les activités du projet</w:t>
            </w:r>
            <w:r>
              <w:rPr>
                <w:noProof/>
                <w:webHidden/>
              </w:rPr>
              <w:tab/>
            </w:r>
            <w:r>
              <w:rPr>
                <w:noProof/>
                <w:webHidden/>
              </w:rPr>
              <w:fldChar w:fldCharType="begin"/>
            </w:r>
            <w:r>
              <w:rPr>
                <w:noProof/>
                <w:webHidden/>
              </w:rPr>
              <w:instrText xml:space="preserve"> PAGEREF _Toc33340503 \h </w:instrText>
            </w:r>
            <w:r>
              <w:rPr>
                <w:noProof/>
                <w:webHidden/>
              </w:rPr>
            </w:r>
            <w:r>
              <w:rPr>
                <w:noProof/>
                <w:webHidden/>
              </w:rPr>
              <w:fldChar w:fldCharType="separate"/>
            </w:r>
            <w:r>
              <w:rPr>
                <w:noProof/>
                <w:webHidden/>
              </w:rPr>
              <w:t>61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04" w:history="1">
            <w:r w:rsidRPr="00471C6E">
              <w:rPr>
                <w:rStyle w:val="Lienhypertexte"/>
                <w:noProof/>
              </w:rPr>
              <w:t>12. Plan d’actions</w:t>
            </w:r>
            <w:r>
              <w:rPr>
                <w:noProof/>
                <w:webHidden/>
              </w:rPr>
              <w:tab/>
            </w:r>
            <w:r>
              <w:rPr>
                <w:noProof/>
                <w:webHidden/>
              </w:rPr>
              <w:fldChar w:fldCharType="begin"/>
            </w:r>
            <w:r>
              <w:rPr>
                <w:noProof/>
                <w:webHidden/>
              </w:rPr>
              <w:instrText xml:space="preserve"> PAGEREF _Toc33340504 \h </w:instrText>
            </w:r>
            <w:r>
              <w:rPr>
                <w:noProof/>
                <w:webHidden/>
              </w:rPr>
            </w:r>
            <w:r>
              <w:rPr>
                <w:noProof/>
                <w:webHidden/>
              </w:rPr>
              <w:fldChar w:fldCharType="separate"/>
            </w:r>
            <w:r>
              <w:rPr>
                <w:noProof/>
                <w:webHidden/>
              </w:rPr>
              <w:t>62</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05" w:history="1">
            <w:r w:rsidRPr="00471C6E">
              <w:rPr>
                <w:rStyle w:val="Lienhypertexte"/>
                <w:noProof/>
              </w:rPr>
              <w:t>13. Chronogramme de mise en œuvre</w:t>
            </w:r>
            <w:r>
              <w:rPr>
                <w:noProof/>
                <w:webHidden/>
              </w:rPr>
              <w:tab/>
            </w:r>
            <w:r>
              <w:rPr>
                <w:noProof/>
                <w:webHidden/>
              </w:rPr>
              <w:fldChar w:fldCharType="begin"/>
            </w:r>
            <w:r>
              <w:rPr>
                <w:noProof/>
                <w:webHidden/>
              </w:rPr>
              <w:instrText xml:space="preserve"> PAGEREF _Toc33340505 \h </w:instrText>
            </w:r>
            <w:r>
              <w:rPr>
                <w:noProof/>
                <w:webHidden/>
              </w:rPr>
            </w:r>
            <w:r>
              <w:rPr>
                <w:noProof/>
                <w:webHidden/>
              </w:rPr>
              <w:fldChar w:fldCharType="separate"/>
            </w:r>
            <w:r>
              <w:rPr>
                <w:noProof/>
                <w:webHidden/>
              </w:rPr>
              <w:t>66</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06" w:history="1">
            <w:r w:rsidRPr="00471C6E">
              <w:rPr>
                <w:rStyle w:val="Lienhypertexte"/>
                <w:noProof/>
              </w:rPr>
              <w:t>14. Budget</w:t>
            </w:r>
            <w:r>
              <w:rPr>
                <w:noProof/>
                <w:webHidden/>
              </w:rPr>
              <w:tab/>
            </w:r>
            <w:r>
              <w:rPr>
                <w:noProof/>
                <w:webHidden/>
              </w:rPr>
              <w:fldChar w:fldCharType="begin"/>
            </w:r>
            <w:r>
              <w:rPr>
                <w:noProof/>
                <w:webHidden/>
              </w:rPr>
              <w:instrText xml:space="preserve"> PAGEREF _Toc33340506 \h </w:instrText>
            </w:r>
            <w:r>
              <w:rPr>
                <w:noProof/>
                <w:webHidden/>
              </w:rPr>
            </w:r>
            <w:r>
              <w:rPr>
                <w:noProof/>
                <w:webHidden/>
              </w:rPr>
              <w:fldChar w:fldCharType="separate"/>
            </w:r>
            <w:r>
              <w:rPr>
                <w:noProof/>
                <w:webHidden/>
              </w:rPr>
              <w:t>68</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507" w:history="1">
            <w:r w:rsidRPr="00471C6E">
              <w:rPr>
                <w:rStyle w:val="Lienhypertexte"/>
                <w:noProof/>
              </w:rPr>
              <w:t>CHAPITRE 5 : DISPOSITIF ORGANISATIONNEL DE MISE EN ŒUVRE</w:t>
            </w:r>
            <w:r>
              <w:rPr>
                <w:noProof/>
                <w:webHidden/>
              </w:rPr>
              <w:tab/>
            </w:r>
            <w:r>
              <w:rPr>
                <w:noProof/>
                <w:webHidden/>
              </w:rPr>
              <w:fldChar w:fldCharType="begin"/>
            </w:r>
            <w:r>
              <w:rPr>
                <w:noProof/>
                <w:webHidden/>
              </w:rPr>
              <w:instrText xml:space="preserve"> PAGEREF _Toc33340507 \h </w:instrText>
            </w:r>
            <w:r>
              <w:rPr>
                <w:noProof/>
                <w:webHidden/>
              </w:rPr>
            </w:r>
            <w:r>
              <w:rPr>
                <w:noProof/>
                <w:webHidden/>
              </w:rPr>
              <w:fldChar w:fldCharType="separate"/>
            </w:r>
            <w:r>
              <w:rPr>
                <w:noProof/>
                <w:webHidden/>
              </w:rPr>
              <w:t>70</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08" w:history="1">
            <w:r w:rsidRPr="00471C6E">
              <w:rPr>
                <w:rStyle w:val="Lienhypertexte"/>
                <w:noProof/>
              </w:rPr>
              <w:t>1. Responsabilité de mise en œuvre du PPA</w:t>
            </w:r>
            <w:r>
              <w:rPr>
                <w:noProof/>
                <w:webHidden/>
              </w:rPr>
              <w:tab/>
            </w:r>
            <w:r>
              <w:rPr>
                <w:noProof/>
                <w:webHidden/>
              </w:rPr>
              <w:fldChar w:fldCharType="begin"/>
            </w:r>
            <w:r>
              <w:rPr>
                <w:noProof/>
                <w:webHidden/>
              </w:rPr>
              <w:instrText xml:space="preserve"> PAGEREF _Toc33340508 \h </w:instrText>
            </w:r>
            <w:r>
              <w:rPr>
                <w:noProof/>
                <w:webHidden/>
              </w:rPr>
            </w:r>
            <w:r>
              <w:rPr>
                <w:noProof/>
                <w:webHidden/>
              </w:rPr>
              <w:fldChar w:fldCharType="separate"/>
            </w:r>
            <w:r>
              <w:rPr>
                <w:noProof/>
                <w:webHidden/>
              </w:rPr>
              <w:t>70</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09" w:history="1">
            <w:r w:rsidRPr="00471C6E">
              <w:rPr>
                <w:rStyle w:val="Lienhypertexte"/>
                <w:noProof/>
              </w:rPr>
              <w:t>2. Suivi et évaluation de la réalisation du plan</w:t>
            </w:r>
            <w:r>
              <w:rPr>
                <w:noProof/>
                <w:webHidden/>
              </w:rPr>
              <w:tab/>
            </w:r>
            <w:r>
              <w:rPr>
                <w:noProof/>
                <w:webHidden/>
              </w:rPr>
              <w:fldChar w:fldCharType="begin"/>
            </w:r>
            <w:r>
              <w:rPr>
                <w:noProof/>
                <w:webHidden/>
              </w:rPr>
              <w:instrText xml:space="preserve"> PAGEREF _Toc33340509 \h </w:instrText>
            </w:r>
            <w:r>
              <w:rPr>
                <w:noProof/>
                <w:webHidden/>
              </w:rPr>
            </w:r>
            <w:r>
              <w:rPr>
                <w:noProof/>
                <w:webHidden/>
              </w:rPr>
              <w:fldChar w:fldCharType="separate"/>
            </w:r>
            <w:r>
              <w:rPr>
                <w:noProof/>
                <w:webHidden/>
              </w:rPr>
              <w:t>71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10" w:history="1">
            <w:r w:rsidRPr="00471C6E">
              <w:rPr>
                <w:rStyle w:val="Lienhypertexte"/>
                <w:noProof/>
                <w:lang w:val="fr-CA"/>
              </w:rPr>
              <w:t>3. Indicateurs de suivi :</w:t>
            </w:r>
            <w:r>
              <w:rPr>
                <w:noProof/>
                <w:webHidden/>
              </w:rPr>
              <w:tab/>
            </w:r>
            <w:r>
              <w:rPr>
                <w:noProof/>
                <w:webHidden/>
              </w:rPr>
              <w:fldChar w:fldCharType="begin"/>
            </w:r>
            <w:r>
              <w:rPr>
                <w:noProof/>
                <w:webHidden/>
              </w:rPr>
              <w:instrText xml:space="preserve"> PAGEREF _Toc33340510 \h </w:instrText>
            </w:r>
            <w:r>
              <w:rPr>
                <w:noProof/>
                <w:webHidden/>
              </w:rPr>
            </w:r>
            <w:r>
              <w:rPr>
                <w:noProof/>
                <w:webHidden/>
              </w:rPr>
              <w:fldChar w:fldCharType="separate"/>
            </w:r>
            <w:r>
              <w:rPr>
                <w:noProof/>
                <w:webHidden/>
              </w:rPr>
              <w:t>72</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11" w:history="1">
            <w:r w:rsidRPr="00471C6E">
              <w:rPr>
                <w:rStyle w:val="Lienhypertexte"/>
                <w:noProof/>
              </w:rPr>
              <w:t>4.Diffusion de l’information</w:t>
            </w:r>
            <w:r>
              <w:rPr>
                <w:noProof/>
                <w:webHidden/>
              </w:rPr>
              <w:tab/>
            </w:r>
            <w:r>
              <w:rPr>
                <w:noProof/>
                <w:webHidden/>
              </w:rPr>
              <w:fldChar w:fldCharType="begin"/>
            </w:r>
            <w:r>
              <w:rPr>
                <w:noProof/>
                <w:webHidden/>
              </w:rPr>
              <w:instrText xml:space="preserve"> PAGEREF _Toc33340511 \h </w:instrText>
            </w:r>
            <w:r>
              <w:rPr>
                <w:noProof/>
                <w:webHidden/>
              </w:rPr>
            </w:r>
            <w:r>
              <w:rPr>
                <w:noProof/>
                <w:webHidden/>
              </w:rPr>
              <w:fldChar w:fldCharType="separate"/>
            </w:r>
            <w:r>
              <w:rPr>
                <w:noProof/>
                <w:webHidden/>
              </w:rPr>
              <w:t>73</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512" w:history="1">
            <w:r w:rsidRPr="00471C6E">
              <w:rPr>
                <w:rStyle w:val="Lienhypertexte"/>
                <w:b/>
                <w:noProof/>
              </w:rPr>
              <w:t>5.</w:t>
            </w:r>
            <w:r>
              <w:rPr>
                <w:rFonts w:asciiTheme="minorHAnsi" w:eastAsiaTheme="minorEastAsia" w:hAnsiTheme="minorHAnsi" w:cstheme="minorBidi"/>
                <w:noProof/>
                <w:color w:val="auto"/>
              </w:rPr>
              <w:tab/>
            </w:r>
            <w:r w:rsidRPr="00471C6E">
              <w:rPr>
                <w:rStyle w:val="Lienhypertexte"/>
                <w:b/>
                <w:noProof/>
              </w:rPr>
              <w:t>Mécanisme de gestion des plaintes et résolution des conflits</w:t>
            </w:r>
            <w:r>
              <w:rPr>
                <w:noProof/>
                <w:webHidden/>
              </w:rPr>
              <w:tab/>
            </w:r>
            <w:r>
              <w:rPr>
                <w:noProof/>
                <w:webHidden/>
              </w:rPr>
              <w:fldChar w:fldCharType="begin"/>
            </w:r>
            <w:r>
              <w:rPr>
                <w:noProof/>
                <w:webHidden/>
              </w:rPr>
              <w:instrText xml:space="preserve"> PAGEREF _Toc33340512 \h </w:instrText>
            </w:r>
            <w:r>
              <w:rPr>
                <w:noProof/>
                <w:webHidden/>
              </w:rPr>
            </w:r>
            <w:r>
              <w:rPr>
                <w:noProof/>
                <w:webHidden/>
              </w:rPr>
              <w:fldChar w:fldCharType="separate"/>
            </w:r>
            <w:r>
              <w:rPr>
                <w:noProof/>
                <w:webHidden/>
              </w:rPr>
              <w:t>73</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13" w:history="1">
            <w:r w:rsidRPr="00471C6E">
              <w:rPr>
                <w:rStyle w:val="Lienhypertexte"/>
                <w:noProof/>
              </w:rPr>
              <w:t>6.Dispositif de gestion du MGPR</w:t>
            </w:r>
            <w:r>
              <w:rPr>
                <w:noProof/>
                <w:webHidden/>
              </w:rPr>
              <w:tab/>
            </w:r>
            <w:r>
              <w:rPr>
                <w:noProof/>
                <w:webHidden/>
              </w:rPr>
              <w:fldChar w:fldCharType="begin"/>
            </w:r>
            <w:r>
              <w:rPr>
                <w:noProof/>
                <w:webHidden/>
              </w:rPr>
              <w:instrText xml:space="preserve"> PAGEREF _Toc33340513 \h </w:instrText>
            </w:r>
            <w:r>
              <w:rPr>
                <w:noProof/>
                <w:webHidden/>
              </w:rPr>
            </w:r>
            <w:r>
              <w:rPr>
                <w:noProof/>
                <w:webHidden/>
              </w:rPr>
              <w:fldChar w:fldCharType="separate"/>
            </w:r>
            <w:r>
              <w:rPr>
                <w:noProof/>
                <w:webHidden/>
              </w:rPr>
              <w:t>75</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14" w:history="1">
            <w:r w:rsidRPr="00471C6E">
              <w:rPr>
                <w:rStyle w:val="Lienhypertexte"/>
                <w:noProof/>
              </w:rPr>
              <w:t>7.Cadre organisationnel</w:t>
            </w:r>
            <w:r>
              <w:rPr>
                <w:noProof/>
                <w:webHidden/>
              </w:rPr>
              <w:tab/>
            </w:r>
            <w:r>
              <w:rPr>
                <w:noProof/>
                <w:webHidden/>
              </w:rPr>
              <w:fldChar w:fldCharType="begin"/>
            </w:r>
            <w:r>
              <w:rPr>
                <w:noProof/>
                <w:webHidden/>
              </w:rPr>
              <w:instrText xml:space="preserve"> PAGEREF _Toc33340514 \h </w:instrText>
            </w:r>
            <w:r>
              <w:rPr>
                <w:noProof/>
                <w:webHidden/>
              </w:rPr>
            </w:r>
            <w:r>
              <w:rPr>
                <w:noProof/>
                <w:webHidden/>
              </w:rPr>
              <w:fldChar w:fldCharType="separate"/>
            </w:r>
            <w:r>
              <w:rPr>
                <w:noProof/>
                <w:webHidden/>
              </w:rPr>
              <w:t>76</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15" w:history="1">
            <w:r w:rsidRPr="00471C6E">
              <w:rPr>
                <w:rStyle w:val="Lienhypertexte"/>
                <w:noProof/>
              </w:rPr>
              <w:t>8.</w:t>
            </w:r>
            <w:r w:rsidRPr="00471C6E">
              <w:rPr>
                <w:rStyle w:val="Lienhypertexte"/>
                <w:b/>
                <w:noProof/>
              </w:rPr>
              <w:t xml:space="preserve"> Evaluation de la nature de la plainte et son éligibilité</w:t>
            </w:r>
            <w:r>
              <w:rPr>
                <w:noProof/>
                <w:webHidden/>
              </w:rPr>
              <w:tab/>
            </w:r>
            <w:r>
              <w:rPr>
                <w:noProof/>
                <w:webHidden/>
              </w:rPr>
              <w:fldChar w:fldCharType="begin"/>
            </w:r>
            <w:r>
              <w:rPr>
                <w:noProof/>
                <w:webHidden/>
              </w:rPr>
              <w:instrText xml:space="preserve"> PAGEREF _Toc33340515 \h </w:instrText>
            </w:r>
            <w:r>
              <w:rPr>
                <w:noProof/>
                <w:webHidden/>
              </w:rPr>
            </w:r>
            <w:r>
              <w:rPr>
                <w:noProof/>
                <w:webHidden/>
              </w:rPr>
              <w:fldChar w:fldCharType="separate"/>
            </w:r>
            <w:r>
              <w:rPr>
                <w:noProof/>
                <w:webHidden/>
              </w:rPr>
              <w:t>78</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16" w:history="1">
            <w:r w:rsidRPr="00471C6E">
              <w:rPr>
                <w:rStyle w:val="Lienhypertexte"/>
                <w:noProof/>
              </w:rPr>
              <w:t>9. Consultations, tracts et affichage.</w:t>
            </w:r>
            <w:r>
              <w:rPr>
                <w:noProof/>
                <w:webHidden/>
              </w:rPr>
              <w:tab/>
            </w:r>
            <w:r>
              <w:rPr>
                <w:noProof/>
                <w:webHidden/>
              </w:rPr>
              <w:fldChar w:fldCharType="begin"/>
            </w:r>
            <w:r>
              <w:rPr>
                <w:noProof/>
                <w:webHidden/>
              </w:rPr>
              <w:instrText xml:space="preserve"> PAGEREF _Toc33340516 \h </w:instrText>
            </w:r>
            <w:r>
              <w:rPr>
                <w:noProof/>
                <w:webHidden/>
              </w:rPr>
            </w:r>
            <w:r>
              <w:rPr>
                <w:noProof/>
                <w:webHidden/>
              </w:rPr>
              <w:fldChar w:fldCharType="separate"/>
            </w:r>
            <w:r>
              <w:rPr>
                <w:noProof/>
                <w:webHidden/>
              </w:rPr>
              <w:t>79</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517" w:history="1">
            <w:r w:rsidRPr="00471C6E">
              <w:rPr>
                <w:rStyle w:val="Lienhypertexte"/>
                <w:noProof/>
              </w:rPr>
              <w:t>Procédure n°1</w:t>
            </w:r>
            <w:r>
              <w:rPr>
                <w:noProof/>
                <w:webHidden/>
              </w:rPr>
              <w:tab/>
            </w:r>
            <w:r>
              <w:rPr>
                <w:noProof/>
                <w:webHidden/>
              </w:rPr>
              <w:fldChar w:fldCharType="begin"/>
            </w:r>
            <w:r>
              <w:rPr>
                <w:noProof/>
                <w:webHidden/>
              </w:rPr>
              <w:instrText xml:space="preserve"> PAGEREF _Toc33340517 \h </w:instrText>
            </w:r>
            <w:r>
              <w:rPr>
                <w:noProof/>
                <w:webHidden/>
              </w:rPr>
            </w:r>
            <w:r>
              <w:rPr>
                <w:noProof/>
                <w:webHidden/>
              </w:rPr>
              <w:fldChar w:fldCharType="separate"/>
            </w:r>
            <w:r>
              <w:rPr>
                <w:noProof/>
                <w:webHidden/>
              </w:rPr>
              <w:t>79</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518" w:history="1">
            <w:r w:rsidRPr="00471C6E">
              <w:rPr>
                <w:rStyle w:val="Lienhypertexte"/>
                <w:noProof/>
              </w:rPr>
              <w:t>Procédure n°2 :</w:t>
            </w:r>
            <w:r>
              <w:rPr>
                <w:noProof/>
                <w:webHidden/>
              </w:rPr>
              <w:tab/>
            </w:r>
            <w:r>
              <w:rPr>
                <w:noProof/>
                <w:webHidden/>
              </w:rPr>
              <w:fldChar w:fldCharType="begin"/>
            </w:r>
            <w:r>
              <w:rPr>
                <w:noProof/>
                <w:webHidden/>
              </w:rPr>
              <w:instrText xml:space="preserve"> PAGEREF _Toc33340518 \h </w:instrText>
            </w:r>
            <w:r>
              <w:rPr>
                <w:noProof/>
                <w:webHidden/>
              </w:rPr>
            </w:r>
            <w:r>
              <w:rPr>
                <w:noProof/>
                <w:webHidden/>
              </w:rPr>
              <w:fldChar w:fldCharType="separate"/>
            </w:r>
            <w:r>
              <w:rPr>
                <w:noProof/>
                <w:webHidden/>
              </w:rPr>
              <w:t>80</w:t>
            </w:r>
            <w:r>
              <w:rPr>
                <w:noProof/>
                <w:webHidden/>
              </w:rPr>
              <w:fldChar w:fldCharType="end"/>
            </w:r>
          </w:hyperlink>
        </w:p>
        <w:p w:rsidR="00C178E9" w:rsidRDefault="00C178E9">
          <w:pPr>
            <w:pStyle w:val="TM3"/>
            <w:rPr>
              <w:rFonts w:asciiTheme="minorHAnsi" w:eastAsiaTheme="minorEastAsia" w:hAnsiTheme="minorHAnsi" w:cstheme="minorBidi"/>
              <w:noProof/>
              <w:color w:val="auto"/>
            </w:rPr>
          </w:pPr>
          <w:hyperlink w:anchor="_Toc33340519" w:history="1">
            <w:r w:rsidRPr="00471C6E">
              <w:rPr>
                <w:rStyle w:val="Lienhypertexte"/>
                <w:noProof/>
              </w:rPr>
              <w:t>Procédure n°3</w:t>
            </w:r>
            <w:r>
              <w:rPr>
                <w:noProof/>
                <w:webHidden/>
              </w:rPr>
              <w:tab/>
            </w:r>
            <w:r>
              <w:rPr>
                <w:noProof/>
                <w:webHidden/>
              </w:rPr>
              <w:fldChar w:fldCharType="begin"/>
            </w:r>
            <w:r>
              <w:rPr>
                <w:noProof/>
                <w:webHidden/>
              </w:rPr>
              <w:instrText xml:space="preserve"> PAGEREF _Toc33340519 \h </w:instrText>
            </w:r>
            <w:r>
              <w:rPr>
                <w:noProof/>
                <w:webHidden/>
              </w:rPr>
            </w:r>
            <w:r>
              <w:rPr>
                <w:noProof/>
                <w:webHidden/>
              </w:rPr>
              <w:fldChar w:fldCharType="separate"/>
            </w:r>
            <w:r>
              <w:rPr>
                <w:noProof/>
                <w:webHidden/>
              </w:rPr>
              <w:t>80</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20" w:history="1">
            <w:r w:rsidRPr="00471C6E">
              <w:rPr>
                <w:rStyle w:val="Lienhypertexte"/>
                <w:noProof/>
              </w:rPr>
              <w:t>10. Processus de diffusion.</w:t>
            </w:r>
            <w:r>
              <w:rPr>
                <w:noProof/>
                <w:webHidden/>
              </w:rPr>
              <w:tab/>
            </w:r>
            <w:r>
              <w:rPr>
                <w:noProof/>
                <w:webHidden/>
              </w:rPr>
              <w:fldChar w:fldCharType="begin"/>
            </w:r>
            <w:r>
              <w:rPr>
                <w:noProof/>
                <w:webHidden/>
              </w:rPr>
              <w:instrText xml:space="preserve"> PAGEREF _Toc33340520 \h </w:instrText>
            </w:r>
            <w:r>
              <w:rPr>
                <w:noProof/>
                <w:webHidden/>
              </w:rPr>
            </w:r>
            <w:r>
              <w:rPr>
                <w:noProof/>
                <w:webHidden/>
              </w:rPr>
              <w:fldChar w:fldCharType="separate"/>
            </w:r>
            <w:r>
              <w:rPr>
                <w:noProof/>
                <w:webHidden/>
              </w:rPr>
              <w:t>81</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21" w:history="1">
            <w:r w:rsidRPr="00471C6E">
              <w:rPr>
                <w:rStyle w:val="Lienhypertexte"/>
                <w:noProof/>
              </w:rPr>
              <w:t>11.Tableau 23 : BUDGET INDICATIF  DU MGPR</w:t>
            </w:r>
            <w:r>
              <w:rPr>
                <w:noProof/>
                <w:webHidden/>
              </w:rPr>
              <w:tab/>
            </w:r>
            <w:r>
              <w:rPr>
                <w:noProof/>
                <w:webHidden/>
              </w:rPr>
              <w:fldChar w:fldCharType="begin"/>
            </w:r>
            <w:r>
              <w:rPr>
                <w:noProof/>
                <w:webHidden/>
              </w:rPr>
              <w:instrText xml:space="preserve"> PAGEREF _Toc33340521 \h </w:instrText>
            </w:r>
            <w:r>
              <w:rPr>
                <w:noProof/>
                <w:webHidden/>
              </w:rPr>
            </w:r>
            <w:r>
              <w:rPr>
                <w:noProof/>
                <w:webHidden/>
              </w:rPr>
              <w:fldChar w:fldCharType="separate"/>
            </w:r>
            <w:r>
              <w:rPr>
                <w:noProof/>
                <w:webHidden/>
              </w:rPr>
              <w:t>81</w:t>
            </w:r>
            <w:r>
              <w:rPr>
                <w:noProof/>
                <w:webHidden/>
              </w:rPr>
              <w:fldChar w:fldCharType="end"/>
            </w:r>
          </w:hyperlink>
        </w:p>
        <w:p w:rsidR="00C178E9" w:rsidRDefault="00C178E9">
          <w:pPr>
            <w:pStyle w:val="TM1"/>
            <w:rPr>
              <w:rFonts w:asciiTheme="minorHAnsi" w:eastAsiaTheme="minorEastAsia" w:hAnsiTheme="minorHAnsi" w:cstheme="minorBidi"/>
              <w:b w:val="0"/>
              <w:noProof/>
              <w:color w:val="auto"/>
            </w:rPr>
          </w:pPr>
          <w:hyperlink w:anchor="_Toc33340522" w:history="1">
            <w:r w:rsidRPr="00471C6E">
              <w:rPr>
                <w:rStyle w:val="Lienhypertexte"/>
                <w:noProof/>
              </w:rPr>
              <w:t>Bibliographie</w:t>
            </w:r>
            <w:r>
              <w:rPr>
                <w:noProof/>
                <w:webHidden/>
              </w:rPr>
              <w:tab/>
            </w:r>
            <w:r>
              <w:rPr>
                <w:noProof/>
                <w:webHidden/>
              </w:rPr>
              <w:fldChar w:fldCharType="begin"/>
            </w:r>
            <w:r>
              <w:rPr>
                <w:noProof/>
                <w:webHidden/>
              </w:rPr>
              <w:instrText xml:space="preserve"> PAGEREF _Toc33340522 \h </w:instrText>
            </w:r>
            <w:r>
              <w:rPr>
                <w:noProof/>
                <w:webHidden/>
              </w:rPr>
            </w:r>
            <w:r>
              <w:rPr>
                <w:noProof/>
                <w:webHidden/>
              </w:rPr>
              <w:fldChar w:fldCharType="separate"/>
            </w:r>
            <w:r>
              <w:rPr>
                <w:noProof/>
                <w:webHidden/>
              </w:rPr>
              <w:t>82</w:t>
            </w:r>
            <w:r>
              <w:rPr>
                <w:noProof/>
                <w:webHidden/>
              </w:rPr>
              <w:fldChar w:fldCharType="end"/>
            </w:r>
          </w:hyperlink>
        </w:p>
        <w:p w:rsidR="00C178E9" w:rsidRDefault="00C178E9">
          <w:pPr>
            <w:pStyle w:val="TM2"/>
            <w:tabs>
              <w:tab w:val="right" w:leader="dot" w:pos="9060"/>
            </w:tabs>
            <w:rPr>
              <w:rFonts w:asciiTheme="minorHAnsi" w:eastAsiaTheme="minorEastAsia" w:hAnsiTheme="minorHAnsi" w:cstheme="minorBidi"/>
              <w:noProof/>
              <w:color w:val="auto"/>
            </w:rPr>
          </w:pPr>
          <w:hyperlink w:anchor="_Toc33340523" w:history="1">
            <w:r w:rsidRPr="00471C6E">
              <w:rPr>
                <w:rStyle w:val="Lienhypertexte"/>
                <w:noProof/>
              </w:rPr>
              <w:t>Annexes</w:t>
            </w:r>
            <w:r>
              <w:rPr>
                <w:noProof/>
                <w:webHidden/>
              </w:rPr>
              <w:tab/>
            </w:r>
            <w:r>
              <w:rPr>
                <w:noProof/>
                <w:webHidden/>
              </w:rPr>
              <w:fldChar w:fldCharType="begin"/>
            </w:r>
            <w:r>
              <w:rPr>
                <w:noProof/>
                <w:webHidden/>
              </w:rPr>
              <w:instrText xml:space="preserve"> PAGEREF _Toc33340523 \h </w:instrText>
            </w:r>
            <w:r>
              <w:rPr>
                <w:noProof/>
                <w:webHidden/>
              </w:rPr>
            </w:r>
            <w:r>
              <w:rPr>
                <w:noProof/>
                <w:webHidden/>
              </w:rPr>
              <w:fldChar w:fldCharType="separate"/>
            </w:r>
            <w:r>
              <w:rPr>
                <w:noProof/>
                <w:webHidden/>
              </w:rPr>
              <w:t>84</w:t>
            </w:r>
            <w:r>
              <w:rPr>
                <w:noProof/>
                <w:webHidden/>
              </w:rPr>
              <w:fldChar w:fldCharType="end"/>
            </w:r>
          </w:hyperlink>
        </w:p>
        <w:p w:rsidR="00C178E9" w:rsidRDefault="00C178E9">
          <w:pPr>
            <w:pStyle w:val="TM2"/>
            <w:tabs>
              <w:tab w:val="left" w:pos="720"/>
              <w:tab w:val="right" w:leader="dot" w:pos="9060"/>
            </w:tabs>
            <w:rPr>
              <w:rFonts w:asciiTheme="minorHAnsi" w:eastAsiaTheme="minorEastAsia" w:hAnsiTheme="minorHAnsi" w:cstheme="minorBidi"/>
              <w:noProof/>
              <w:color w:val="auto"/>
            </w:rPr>
          </w:pPr>
          <w:hyperlink w:anchor="_Toc33340524" w:history="1">
            <w:r w:rsidRPr="00471C6E">
              <w:rPr>
                <w:rStyle w:val="Lienhypertexte"/>
                <w:rFonts w:ascii="Wingdings" w:hAnsi="Wingdings"/>
                <w:noProof/>
              </w:rPr>
              <w:t></w:t>
            </w:r>
            <w:r>
              <w:rPr>
                <w:rFonts w:asciiTheme="minorHAnsi" w:eastAsiaTheme="minorEastAsia" w:hAnsiTheme="minorHAnsi" w:cstheme="minorBidi"/>
                <w:noProof/>
                <w:color w:val="auto"/>
              </w:rPr>
              <w:tab/>
            </w:r>
            <w:r w:rsidRPr="00471C6E">
              <w:rPr>
                <w:rStyle w:val="Lienhypertexte"/>
                <w:noProof/>
              </w:rPr>
              <w:t>Synthèse des réunions</w:t>
            </w:r>
            <w:r>
              <w:rPr>
                <w:noProof/>
                <w:webHidden/>
              </w:rPr>
              <w:tab/>
            </w:r>
            <w:r>
              <w:rPr>
                <w:noProof/>
                <w:webHidden/>
              </w:rPr>
              <w:fldChar w:fldCharType="begin"/>
            </w:r>
            <w:r>
              <w:rPr>
                <w:noProof/>
                <w:webHidden/>
              </w:rPr>
              <w:instrText xml:space="preserve"> PAGEREF _Toc33340524 \h </w:instrText>
            </w:r>
            <w:r>
              <w:rPr>
                <w:noProof/>
                <w:webHidden/>
              </w:rPr>
            </w:r>
            <w:r>
              <w:rPr>
                <w:noProof/>
                <w:webHidden/>
              </w:rPr>
              <w:fldChar w:fldCharType="separate"/>
            </w:r>
            <w:r>
              <w:rPr>
                <w:noProof/>
                <w:webHidden/>
              </w:rPr>
              <w:t>84</w:t>
            </w:r>
            <w:r>
              <w:rPr>
                <w:noProof/>
                <w:webHidden/>
              </w:rPr>
              <w:fldChar w:fldCharType="end"/>
            </w:r>
          </w:hyperlink>
        </w:p>
        <w:p w:rsidR="00E6191C" w:rsidRPr="00DC02E5" w:rsidRDefault="00E6191C" w:rsidP="00E6191C">
          <w:r w:rsidRPr="00DC02E5">
            <w:rPr>
              <w:b/>
              <w:bCs/>
            </w:rPr>
            <w:fldChar w:fldCharType="end"/>
          </w:r>
        </w:p>
      </w:sdtContent>
    </w:sdt>
    <w:p w:rsidR="00E6191C" w:rsidRPr="00DC02E5" w:rsidRDefault="00E6191C" w:rsidP="00E6191C">
      <w:pPr>
        <w:pStyle w:val="Titre1"/>
        <w:tabs>
          <w:tab w:val="left" w:pos="2461"/>
        </w:tabs>
        <w:jc w:val="both"/>
        <w:rPr>
          <w:rFonts w:cs="Arial"/>
          <w:szCs w:val="22"/>
        </w:rPr>
      </w:pPr>
    </w:p>
    <w:p w:rsidR="00E6191C" w:rsidRPr="00DC02E5" w:rsidRDefault="00E6191C" w:rsidP="00E6191C">
      <w:pPr>
        <w:spacing w:after="160" w:line="259" w:lineRule="auto"/>
        <w:ind w:left="0" w:firstLine="0"/>
        <w:jc w:val="left"/>
        <w:rPr>
          <w:b/>
          <w:bCs/>
          <w:szCs w:val="20"/>
          <w:lang w:val="fr-CA" w:eastAsia="en-US"/>
        </w:rPr>
      </w:pPr>
      <w:r w:rsidRPr="00DC02E5">
        <w:rPr>
          <w:bCs/>
          <w:lang w:val="fr-CA" w:eastAsia="en-US"/>
        </w:rPr>
        <w:br w:type="page"/>
      </w:r>
    </w:p>
    <w:p w:rsidR="00E6191C" w:rsidRPr="00DC02E5" w:rsidRDefault="00E6191C" w:rsidP="00E6191C">
      <w:pPr>
        <w:pStyle w:val="Titre1"/>
        <w:rPr>
          <w:rFonts w:cs="Arial"/>
          <w:bCs/>
          <w:lang w:val="fr-CA" w:eastAsia="en-US"/>
        </w:rPr>
      </w:pPr>
      <w:bookmarkStart w:id="0" w:name="_Toc33340431"/>
      <w:r w:rsidRPr="00DC02E5">
        <w:rPr>
          <w:rFonts w:cs="Arial"/>
          <w:bCs/>
          <w:lang w:val="fr-CA" w:eastAsia="en-US"/>
        </w:rPr>
        <w:lastRenderedPageBreak/>
        <w:t>LISTE D’ACRONYMES</w:t>
      </w:r>
      <w:bookmarkEnd w:id="0"/>
    </w:p>
    <w:p w:rsidR="00E6191C" w:rsidRPr="00DC02E5" w:rsidRDefault="00E6191C" w:rsidP="00C178E9">
      <w:pPr>
        <w:spacing w:before="240" w:after="0" w:line="276" w:lineRule="auto"/>
        <w:rPr>
          <w:lang w:eastAsia="en-US"/>
        </w:rPr>
      </w:pPr>
      <w:r w:rsidRPr="00DC02E5">
        <w:rPr>
          <w:b/>
          <w:bCs/>
          <w:lang w:val="fr-CA" w:eastAsia="en-US"/>
        </w:rPr>
        <w:t>ACDPV </w:t>
      </w:r>
      <w:r w:rsidRPr="00DC02E5">
        <w:rPr>
          <w:b/>
          <w:bCs/>
          <w:lang w:val="fr-CA" w:eastAsia="en-US"/>
        </w:rPr>
        <w:tab/>
        <w:t xml:space="preserve">: </w:t>
      </w:r>
      <w:r w:rsidRPr="00DC02E5">
        <w:rPr>
          <w:lang w:eastAsia="en-US"/>
        </w:rPr>
        <w:t>Action Communautaire de Défense et Protection de la vie au Congo</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ACPS</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Action Communautaire pour la Promotion de la Santé.</w:t>
      </w:r>
    </w:p>
    <w:p w:rsidR="00E6191C" w:rsidRPr="00DC02E5" w:rsidRDefault="00E6191C" w:rsidP="00DC02E5">
      <w:pPr>
        <w:spacing w:after="0" w:line="276" w:lineRule="auto"/>
        <w:rPr>
          <w:b/>
          <w:bCs/>
          <w:lang w:eastAsia="en-US"/>
        </w:rPr>
      </w:pPr>
      <w:r w:rsidRPr="00DC02E5">
        <w:rPr>
          <w:b/>
          <w:bCs/>
          <w:lang w:val="fr-CA" w:eastAsia="en-US"/>
        </w:rPr>
        <w:t>ADMR</w:t>
      </w:r>
      <w:r w:rsidRPr="00DC02E5">
        <w:rPr>
          <w:b/>
          <w:bCs/>
          <w:lang w:val="fr-CA" w:eastAsia="en-US"/>
        </w:rPr>
        <w:tab/>
      </w:r>
      <w:r w:rsidRPr="00DC02E5">
        <w:rPr>
          <w:b/>
          <w:bCs/>
          <w:lang w:val="fr-CA" w:eastAsia="en-US"/>
        </w:rPr>
        <w:tab/>
        <w:t xml:space="preserve">: </w:t>
      </w:r>
      <w:r w:rsidRPr="00DC02E5">
        <w:rPr>
          <w:bCs/>
          <w:lang w:val="fr-CA" w:eastAsia="en-US"/>
        </w:rPr>
        <w:t>Action pour le Développement des Milieux Ruraux</w:t>
      </w:r>
    </w:p>
    <w:p w:rsidR="00E6191C" w:rsidRPr="00DC02E5" w:rsidRDefault="00E6191C" w:rsidP="00DC02E5">
      <w:pPr>
        <w:spacing w:after="0" w:line="276" w:lineRule="auto"/>
      </w:pPr>
      <w:r w:rsidRPr="00DC02E5">
        <w:rPr>
          <w:b/>
          <w:bCs/>
          <w:lang w:val="fr-CA" w:eastAsia="en-US"/>
        </w:rPr>
        <w:t>AGR </w:t>
      </w:r>
      <w:r w:rsidRPr="00DC02E5">
        <w:rPr>
          <w:b/>
          <w:bCs/>
          <w:lang w:val="fr-CA" w:eastAsia="en-US"/>
        </w:rPr>
        <w:tab/>
      </w:r>
      <w:r w:rsidRPr="00DC02E5">
        <w:rPr>
          <w:b/>
          <w:bCs/>
          <w:lang w:val="fr-CA" w:eastAsia="en-US"/>
        </w:rPr>
        <w:tab/>
        <w:t xml:space="preserve">: </w:t>
      </w:r>
      <w:r w:rsidRPr="00DC02E5">
        <w:rPr>
          <w:lang w:eastAsia="en-US"/>
        </w:rPr>
        <w:t>Activité génératrice de revenu</w:t>
      </w:r>
    </w:p>
    <w:p w:rsidR="00E6191C" w:rsidRPr="00DC02E5" w:rsidRDefault="00E6191C" w:rsidP="00DC02E5">
      <w:pPr>
        <w:pStyle w:val="NormalWeb"/>
        <w:spacing w:before="0" w:beforeAutospacing="0" w:after="0" w:afterAutospacing="0" w:line="276" w:lineRule="auto"/>
        <w:rPr>
          <w:rFonts w:ascii="Arial" w:hAnsi="Arial" w:cs="Arial"/>
          <w:b/>
          <w:bCs/>
          <w:sz w:val="22"/>
          <w:szCs w:val="22"/>
          <w:lang w:val="fr-CA" w:eastAsia="en-US"/>
        </w:rPr>
      </w:pPr>
      <w:r w:rsidRPr="00DC02E5">
        <w:rPr>
          <w:rFonts w:ascii="Arial" w:hAnsi="Arial" w:cs="Arial"/>
          <w:b/>
          <w:bCs/>
          <w:sz w:val="22"/>
          <w:szCs w:val="22"/>
          <w:lang w:val="fr-CA" w:eastAsia="en-US"/>
        </w:rPr>
        <w:t>ANE </w:t>
      </w:r>
      <w:r w:rsidRPr="00DC02E5">
        <w:rPr>
          <w:rFonts w:ascii="Arial" w:hAnsi="Arial" w:cs="Arial"/>
          <w:b/>
          <w:bCs/>
          <w:sz w:val="22"/>
          <w:szCs w:val="22"/>
          <w:lang w:val="fr-CA" w:eastAsia="en-US"/>
        </w:rPr>
        <w:tab/>
      </w:r>
      <w:r w:rsidRPr="00DC02E5">
        <w:rPr>
          <w:rFonts w:ascii="Arial" w:hAnsi="Arial" w:cs="Arial"/>
          <w:b/>
          <w:bCs/>
          <w:sz w:val="22"/>
          <w:szCs w:val="22"/>
          <w:lang w:val="fr-CA" w:eastAsia="en-US"/>
        </w:rPr>
        <w:tab/>
        <w:t xml:space="preserve">: </w:t>
      </w:r>
      <w:r w:rsidRPr="00DC02E5">
        <w:rPr>
          <w:rFonts w:ascii="Arial" w:hAnsi="Arial" w:cs="Arial"/>
          <w:sz w:val="22"/>
          <w:szCs w:val="22"/>
          <w:lang w:eastAsia="en-US"/>
        </w:rPr>
        <w:t>Agence Nationale de l’Environnement</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APDMAC</w:t>
      </w:r>
      <w:r w:rsidRPr="00DC02E5">
        <w:rPr>
          <w:rFonts w:ascii="Arial" w:hAnsi="Arial" w:cs="Arial"/>
          <w:sz w:val="22"/>
          <w:szCs w:val="22"/>
        </w:rPr>
        <w:t> </w:t>
      </w:r>
      <w:r w:rsidRPr="00DC02E5">
        <w:rPr>
          <w:rFonts w:ascii="Arial" w:hAnsi="Arial" w:cs="Arial"/>
          <w:sz w:val="22"/>
          <w:szCs w:val="22"/>
        </w:rPr>
        <w:tab/>
        <w:t>: Action pour la Promotion des Droits des Minorités en Afrique Centrale.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rPr>
        <w:t>APRODEPED</w:t>
      </w:r>
      <w:r w:rsidRPr="00DC02E5">
        <w:rPr>
          <w:rFonts w:ascii="Arial" w:hAnsi="Arial" w:cs="Arial"/>
        </w:rPr>
        <w:t xml:space="preserve"> : </w:t>
      </w:r>
      <w:r w:rsidRPr="00DC02E5">
        <w:rPr>
          <w:rFonts w:ascii="Arial" w:hAnsi="Arial" w:cs="Arial"/>
          <w:sz w:val="22"/>
          <w:szCs w:val="22"/>
        </w:rPr>
        <w:t>Action de promotion et de développement des populations, d’enfants et de défavorisés</w:t>
      </w:r>
    </w:p>
    <w:p w:rsidR="00E6191C" w:rsidRPr="00DC02E5" w:rsidRDefault="00E6191C" w:rsidP="00DC02E5">
      <w:pPr>
        <w:spacing w:after="0" w:line="276" w:lineRule="auto"/>
        <w:rPr>
          <w:lang w:eastAsia="en-US"/>
        </w:rPr>
      </w:pPr>
      <w:r w:rsidRPr="00DC02E5">
        <w:rPr>
          <w:b/>
        </w:rPr>
        <w:t>ASFPA </w:t>
      </w:r>
      <w:r w:rsidRPr="00DC02E5">
        <w:rPr>
          <w:b/>
        </w:rPr>
        <w:tab/>
        <w:t xml:space="preserve">: </w:t>
      </w:r>
      <w:r w:rsidRPr="00DC02E5">
        <w:rPr>
          <w:lang w:eastAsia="en-US"/>
        </w:rPr>
        <w:t xml:space="preserve">Association des femmes des Populations Autochtones </w:t>
      </w:r>
      <w:r w:rsidRPr="00DC02E5">
        <w:t>au Kivu.</w:t>
      </w:r>
    </w:p>
    <w:p w:rsidR="00E6191C" w:rsidRPr="00DC02E5" w:rsidRDefault="00E6191C" w:rsidP="00DC02E5">
      <w:pPr>
        <w:spacing w:after="0" w:line="276" w:lineRule="auto"/>
        <w:rPr>
          <w:b/>
          <w:bCs/>
          <w:lang w:val="fr-CA" w:eastAsia="en-US"/>
        </w:rPr>
      </w:pPr>
      <w:r w:rsidRPr="00DC02E5">
        <w:rPr>
          <w:b/>
          <w:lang w:eastAsia="en-US"/>
        </w:rPr>
        <w:t>BAD </w:t>
      </w:r>
      <w:r w:rsidRPr="00DC02E5">
        <w:rPr>
          <w:b/>
          <w:lang w:eastAsia="en-US"/>
        </w:rPr>
        <w:tab/>
      </w:r>
      <w:r w:rsidRPr="00DC02E5">
        <w:rPr>
          <w:b/>
          <w:lang w:eastAsia="en-US"/>
        </w:rPr>
        <w:tab/>
        <w:t>:</w:t>
      </w:r>
      <w:r w:rsidRPr="00DC02E5">
        <w:rPr>
          <w:lang w:eastAsia="en-US"/>
        </w:rPr>
        <w:t xml:space="preserve"> Banque Africaine de Développement</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BM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Banque mondiale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C A D H P</w:t>
      </w:r>
      <w:r w:rsidRPr="00DC02E5">
        <w:rPr>
          <w:rFonts w:ascii="Arial" w:hAnsi="Arial" w:cs="Arial"/>
          <w:sz w:val="22"/>
          <w:szCs w:val="22"/>
        </w:rPr>
        <w:t> </w:t>
      </w:r>
      <w:r w:rsidRPr="00DC02E5">
        <w:rPr>
          <w:rFonts w:ascii="Arial" w:hAnsi="Arial" w:cs="Arial"/>
          <w:sz w:val="22"/>
          <w:szCs w:val="22"/>
        </w:rPr>
        <w:tab/>
        <w:t xml:space="preserve">: Commission Africaine des Droits de l'Homme et des Peuples. </w:t>
      </w:r>
    </w:p>
    <w:p w:rsidR="00E6191C" w:rsidRPr="00DC02E5" w:rsidRDefault="00E6191C" w:rsidP="00DC02E5">
      <w:pPr>
        <w:pStyle w:val="NormalWeb"/>
        <w:spacing w:before="0" w:beforeAutospacing="0" w:after="0" w:afterAutospacing="0" w:line="276" w:lineRule="auto"/>
        <w:rPr>
          <w:rFonts w:ascii="Arial" w:hAnsi="Arial" w:cs="Arial"/>
        </w:rPr>
      </w:pPr>
      <w:r w:rsidRPr="00DC02E5">
        <w:rPr>
          <w:rFonts w:ascii="Arial" w:hAnsi="Arial" w:cs="Arial"/>
          <w:b/>
        </w:rPr>
        <w:t>CADRE </w:t>
      </w:r>
      <w:r w:rsidRPr="00DC02E5">
        <w:rPr>
          <w:rFonts w:ascii="Arial" w:hAnsi="Arial" w:cs="Arial"/>
        </w:rPr>
        <w:tab/>
        <w:t>: Centre d’accompagnement et de développement des réfugiés</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rPr>
        <w:t>CADERCO </w:t>
      </w:r>
      <w:r w:rsidRPr="00DC02E5">
        <w:rPr>
          <w:rFonts w:ascii="Arial" w:hAnsi="Arial" w:cs="Arial"/>
        </w:rPr>
        <w:tab/>
        <w:t>: Centre d’appui au développement et à la recherche au Congo</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CAMV</w:t>
      </w:r>
      <w:r w:rsidRPr="00DC02E5">
        <w:rPr>
          <w:rFonts w:ascii="Arial" w:hAnsi="Arial" w:cs="Arial"/>
          <w:b/>
          <w:sz w:val="22"/>
          <w:szCs w:val="22"/>
        </w:rPr>
        <w:tab/>
      </w:r>
      <w:r w:rsidRPr="00DC02E5">
        <w:rPr>
          <w:rFonts w:ascii="Arial" w:hAnsi="Arial" w:cs="Arial"/>
          <w:sz w:val="22"/>
          <w:szCs w:val="22"/>
        </w:rPr>
        <w:t> </w:t>
      </w:r>
      <w:r w:rsidRPr="00DC02E5">
        <w:rPr>
          <w:rFonts w:ascii="Arial" w:hAnsi="Arial" w:cs="Arial"/>
          <w:sz w:val="22"/>
          <w:szCs w:val="22"/>
        </w:rPr>
        <w:tab/>
        <w:t>: Centre d'Accompagnent des Autochtones pygmées et Minoritaires</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CEDEN </w:t>
      </w:r>
      <w:r w:rsidRPr="00DC02E5">
        <w:rPr>
          <w:rFonts w:ascii="Arial" w:hAnsi="Arial" w:cs="Arial"/>
          <w:sz w:val="22"/>
          <w:szCs w:val="22"/>
        </w:rPr>
        <w:tab/>
        <w:t xml:space="preserve">: Cercle pour la défense de l’environnement </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CENADEP</w:t>
      </w:r>
      <w:r w:rsidRPr="00DC02E5">
        <w:rPr>
          <w:rFonts w:ascii="Arial" w:hAnsi="Arial" w:cs="Arial"/>
          <w:b/>
          <w:sz w:val="22"/>
          <w:szCs w:val="22"/>
        </w:rPr>
        <w:tab/>
      </w:r>
      <w:r w:rsidRPr="00DC02E5">
        <w:rPr>
          <w:rFonts w:ascii="Arial" w:hAnsi="Arial" w:cs="Arial"/>
          <w:sz w:val="22"/>
          <w:szCs w:val="22"/>
        </w:rPr>
        <w:t> : Centre National d’Appui au Développement et à la participation</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color w:val="000000" w:themeColor="text1"/>
        </w:rPr>
        <w:t>CICR</w:t>
      </w:r>
      <w:r w:rsidRPr="00DC02E5">
        <w:rPr>
          <w:rFonts w:ascii="Arial" w:hAnsi="Arial" w:cs="Arial"/>
          <w:b/>
          <w:color w:val="000000" w:themeColor="text1"/>
        </w:rPr>
        <w:tab/>
      </w:r>
      <w:r w:rsidRPr="00DC02E5">
        <w:rPr>
          <w:rFonts w:ascii="Arial" w:hAnsi="Arial" w:cs="Arial"/>
          <w:color w:val="000000" w:themeColor="text1"/>
        </w:rPr>
        <w:tab/>
        <w:t xml:space="preserve">: </w:t>
      </w:r>
      <w:r w:rsidRPr="00DC02E5">
        <w:rPr>
          <w:rFonts w:ascii="Arial" w:hAnsi="Arial" w:cs="Arial"/>
          <w:sz w:val="22"/>
          <w:szCs w:val="22"/>
        </w:rPr>
        <w:t>Centre d’initiatives et de concertation et de rassemblement</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CIFOR</w:t>
      </w:r>
      <w:r w:rsidRPr="00DC02E5">
        <w:rPr>
          <w:rFonts w:ascii="Arial" w:hAnsi="Arial" w:cs="Arial"/>
          <w:sz w:val="22"/>
          <w:szCs w:val="22"/>
        </w:rPr>
        <w:t> </w:t>
      </w:r>
      <w:r w:rsidRPr="00DC02E5">
        <w:rPr>
          <w:rFonts w:ascii="Arial" w:hAnsi="Arial" w:cs="Arial"/>
          <w:sz w:val="22"/>
          <w:szCs w:val="22"/>
        </w:rPr>
        <w:tab/>
        <w:t>: Centre de recherche forestière internationale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CPLT</w:t>
      </w:r>
      <w:r w:rsidRPr="00DC02E5">
        <w:rPr>
          <w:rFonts w:ascii="Arial" w:hAnsi="Arial" w:cs="Arial"/>
          <w:sz w:val="22"/>
          <w:szCs w:val="22"/>
        </w:rPr>
        <w:tab/>
      </w:r>
      <w:r w:rsidRPr="00DC02E5">
        <w:rPr>
          <w:rFonts w:ascii="Arial" w:hAnsi="Arial" w:cs="Arial"/>
          <w:sz w:val="22"/>
          <w:szCs w:val="22"/>
        </w:rPr>
        <w:tab/>
        <w:t xml:space="preserve"> : Centre de promotion locale et des traditions </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CPPA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Cadre de Planification en faveur des populations autochtones</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lang w:eastAsia="en-US"/>
        </w:rPr>
        <w:t>CPR</w:t>
      </w:r>
      <w:r w:rsidRPr="00DC02E5">
        <w:rPr>
          <w:rFonts w:ascii="Arial" w:hAnsi="Arial" w:cs="Arial"/>
          <w:sz w:val="22"/>
          <w:szCs w:val="22"/>
          <w:lang w:eastAsia="en-US"/>
        </w:rPr>
        <w:tab/>
      </w:r>
      <w:r w:rsidRPr="00DC02E5">
        <w:rPr>
          <w:rFonts w:ascii="Arial" w:hAnsi="Arial" w:cs="Arial"/>
          <w:sz w:val="22"/>
          <w:szCs w:val="22"/>
          <w:lang w:eastAsia="en-US"/>
        </w:rPr>
        <w:tab/>
        <w:t xml:space="preserve">: Cadre de Politique de Réinstallation </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DECOR</w:t>
      </w:r>
      <w:r w:rsidRPr="00DC02E5">
        <w:rPr>
          <w:rFonts w:ascii="Arial" w:hAnsi="Arial" w:cs="Arial"/>
          <w:sz w:val="22"/>
          <w:szCs w:val="22"/>
        </w:rPr>
        <w:t> </w:t>
      </w:r>
      <w:r w:rsidRPr="00DC02E5">
        <w:rPr>
          <w:rFonts w:ascii="Arial" w:hAnsi="Arial" w:cs="Arial"/>
          <w:sz w:val="22"/>
          <w:szCs w:val="22"/>
        </w:rPr>
        <w:tab/>
        <w:t>: Développement Communautaire et Rural.</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DRC</w:t>
      </w:r>
      <w:r w:rsidRPr="00DC02E5">
        <w:rPr>
          <w:rFonts w:ascii="Arial" w:hAnsi="Arial" w:cs="Arial"/>
          <w:sz w:val="22"/>
          <w:szCs w:val="22"/>
        </w:rPr>
        <w:tab/>
      </w:r>
      <w:r w:rsidRPr="00DC02E5">
        <w:rPr>
          <w:rFonts w:ascii="Arial" w:hAnsi="Arial" w:cs="Arial"/>
          <w:sz w:val="22"/>
          <w:szCs w:val="22"/>
        </w:rPr>
        <w:tab/>
        <w:t xml:space="preserve"> : Democratic </w:t>
      </w:r>
      <w:proofErr w:type="spellStart"/>
      <w:r w:rsidRPr="00DC02E5">
        <w:rPr>
          <w:rFonts w:ascii="Arial" w:hAnsi="Arial" w:cs="Arial"/>
          <w:sz w:val="22"/>
          <w:szCs w:val="22"/>
        </w:rPr>
        <w:t>Republic</w:t>
      </w:r>
      <w:proofErr w:type="spellEnd"/>
      <w:r w:rsidRPr="00DC02E5">
        <w:rPr>
          <w:rFonts w:ascii="Arial" w:hAnsi="Arial" w:cs="Arial"/>
          <w:sz w:val="22"/>
          <w:szCs w:val="22"/>
        </w:rPr>
        <w:t xml:space="preserve"> of Congo</w:t>
      </w:r>
    </w:p>
    <w:p w:rsidR="00E6191C" w:rsidRPr="00DC02E5" w:rsidRDefault="00E6191C" w:rsidP="00DC02E5">
      <w:pPr>
        <w:spacing w:after="0" w:line="276" w:lineRule="auto"/>
        <w:rPr>
          <w:lang w:eastAsia="en-US"/>
        </w:rPr>
      </w:pPr>
      <w:r w:rsidRPr="00DC02E5">
        <w:rPr>
          <w:b/>
          <w:lang w:eastAsia="en-US"/>
        </w:rPr>
        <w:t>DGPA </w:t>
      </w:r>
      <w:r w:rsidRPr="00DC02E5">
        <w:rPr>
          <w:b/>
          <w:lang w:eastAsia="en-US"/>
        </w:rPr>
        <w:tab/>
      </w:r>
      <w:r w:rsidRPr="00DC02E5">
        <w:rPr>
          <w:b/>
          <w:lang w:eastAsia="en-US"/>
        </w:rPr>
        <w:tab/>
        <w:t xml:space="preserve">: </w:t>
      </w:r>
      <w:r w:rsidRPr="00DC02E5">
        <w:rPr>
          <w:lang w:eastAsia="en-US"/>
        </w:rPr>
        <w:t>Dynamique de Groupe des Peuples Autochtones</w:t>
      </w:r>
    </w:p>
    <w:p w:rsidR="00E6191C" w:rsidRPr="00DC02E5" w:rsidRDefault="00E6191C" w:rsidP="00DC02E5">
      <w:pPr>
        <w:spacing w:after="0" w:line="276" w:lineRule="auto"/>
        <w:rPr>
          <w:lang w:eastAsia="en-US"/>
        </w:rPr>
      </w:pPr>
      <w:r w:rsidRPr="00DC02E5">
        <w:rPr>
          <w:b/>
          <w:lang w:eastAsia="en-US"/>
        </w:rPr>
        <w:t>DO </w:t>
      </w:r>
      <w:r w:rsidRPr="00DC02E5">
        <w:rPr>
          <w:b/>
          <w:lang w:eastAsia="en-US"/>
        </w:rPr>
        <w:tab/>
      </w:r>
      <w:r w:rsidRPr="00DC02E5">
        <w:rPr>
          <w:b/>
          <w:lang w:eastAsia="en-US"/>
        </w:rPr>
        <w:tab/>
        <w:t xml:space="preserve">: </w:t>
      </w:r>
      <w:r w:rsidRPr="00DC02E5">
        <w:rPr>
          <w:lang w:eastAsia="en-US"/>
        </w:rPr>
        <w:t>Directives Opérationnelles</w:t>
      </w:r>
    </w:p>
    <w:p w:rsidR="00E6191C" w:rsidRPr="00DC02E5" w:rsidRDefault="00E6191C" w:rsidP="00DC02E5">
      <w:pPr>
        <w:spacing w:after="0" w:line="276" w:lineRule="auto"/>
        <w:rPr>
          <w:lang w:eastAsia="en-US"/>
        </w:rPr>
      </w:pPr>
      <w:r w:rsidRPr="00DC02E5">
        <w:rPr>
          <w:b/>
          <w:bCs/>
          <w:iCs/>
        </w:rPr>
        <w:t>DPS</w:t>
      </w:r>
      <w:r w:rsidRPr="00DC02E5">
        <w:rPr>
          <w:bCs/>
          <w:iCs/>
        </w:rPr>
        <w:t> </w:t>
      </w:r>
      <w:r w:rsidRPr="00DC02E5">
        <w:rPr>
          <w:bCs/>
          <w:iCs/>
        </w:rPr>
        <w:tab/>
      </w:r>
      <w:r w:rsidRPr="00DC02E5">
        <w:rPr>
          <w:bCs/>
          <w:iCs/>
        </w:rPr>
        <w:tab/>
        <w:t xml:space="preserve">: </w:t>
      </w:r>
      <w:r w:rsidRPr="00DC02E5">
        <w:rPr>
          <w:lang w:eastAsia="en-US"/>
        </w:rPr>
        <w:t>Direction Provinciale de Santé</w:t>
      </w:r>
    </w:p>
    <w:p w:rsidR="00E6191C" w:rsidRPr="00DC02E5" w:rsidRDefault="00E6191C" w:rsidP="00DC02E5">
      <w:pPr>
        <w:spacing w:after="0" w:line="276" w:lineRule="auto"/>
      </w:pPr>
      <w:r w:rsidRPr="00DC02E5">
        <w:rPr>
          <w:b/>
        </w:rPr>
        <w:t>DSCRP</w:t>
      </w:r>
      <w:r w:rsidRPr="00DC02E5">
        <w:t> </w:t>
      </w:r>
      <w:r w:rsidRPr="00DC02E5">
        <w:tab/>
        <w:t>: Document de la Stratégie de Croissance et de Réduction de la Pauvreté</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ERND</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Environnement Ressources Naturelles et Développement</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FBP </w:t>
      </w:r>
      <w:r w:rsidRPr="00DC02E5">
        <w:rPr>
          <w:rFonts w:ascii="Arial" w:hAnsi="Arial" w:cs="Arial"/>
          <w:b/>
          <w:sz w:val="22"/>
          <w:szCs w:val="22"/>
        </w:rPr>
        <w:tab/>
      </w:r>
      <w:r w:rsidRPr="00DC02E5">
        <w:rPr>
          <w:rFonts w:ascii="Arial" w:hAnsi="Arial" w:cs="Arial"/>
          <w:b/>
          <w:sz w:val="22"/>
          <w:szCs w:val="22"/>
        </w:rPr>
        <w:tab/>
        <w:t xml:space="preserve">: </w:t>
      </w:r>
      <w:r w:rsidRPr="00DC02E5">
        <w:rPr>
          <w:rFonts w:ascii="Arial" w:hAnsi="Arial" w:cs="Arial"/>
          <w:sz w:val="22"/>
          <w:szCs w:val="22"/>
        </w:rPr>
        <w:t>Financement Basé sur la Performance</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proofErr w:type="spellStart"/>
      <w:r w:rsidRPr="00DC02E5">
        <w:rPr>
          <w:rFonts w:ascii="Arial" w:hAnsi="Arial" w:cs="Arial"/>
          <w:b/>
          <w:sz w:val="22"/>
          <w:szCs w:val="22"/>
          <w:lang w:eastAsia="en-US"/>
        </w:rPr>
        <w:t>Fft</w:t>
      </w:r>
      <w:proofErr w:type="spellEnd"/>
      <w:r w:rsidRPr="00DC02E5">
        <w:rPr>
          <w:rFonts w:ascii="Arial" w:hAnsi="Arial" w:cs="Arial"/>
          <w:b/>
          <w:sz w:val="22"/>
          <w:szCs w:val="22"/>
          <w:lang w:eastAsia="en-US"/>
        </w:rPr>
        <w:t>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Forfait</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FM </w:t>
      </w:r>
      <w:r w:rsidRPr="00DC02E5">
        <w:rPr>
          <w:rFonts w:ascii="Arial" w:hAnsi="Arial" w:cs="Arial"/>
          <w:b/>
          <w:sz w:val="22"/>
          <w:szCs w:val="22"/>
        </w:rPr>
        <w:tab/>
      </w:r>
      <w:r w:rsidRPr="00DC02E5">
        <w:rPr>
          <w:rFonts w:ascii="Arial" w:hAnsi="Arial" w:cs="Arial"/>
          <w:b/>
          <w:sz w:val="22"/>
          <w:szCs w:val="22"/>
        </w:rPr>
        <w:tab/>
      </w:r>
      <w:r w:rsidRPr="00DC02E5">
        <w:rPr>
          <w:rFonts w:ascii="Arial" w:hAnsi="Arial" w:cs="Arial"/>
          <w:sz w:val="22"/>
          <w:szCs w:val="22"/>
        </w:rPr>
        <w:t xml:space="preserve">: Fonds Mondial </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ICCN</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xml:space="preserve">: Institut Congolais pour la Conservation de la Nature </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IDA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Association Internationale pour le Développement</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IEC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Information, Education, Communication</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proofErr w:type="spellStart"/>
      <w:r w:rsidRPr="00DC02E5">
        <w:rPr>
          <w:rFonts w:ascii="Arial" w:hAnsi="Arial" w:cs="Arial"/>
          <w:b/>
          <w:sz w:val="22"/>
          <w:szCs w:val="22"/>
          <w:lang w:eastAsia="en-US"/>
        </w:rPr>
        <w:t>IPs</w:t>
      </w:r>
      <w:proofErr w:type="spellEnd"/>
      <w:r w:rsidRPr="00DC02E5">
        <w:rPr>
          <w:rFonts w:ascii="Arial" w:hAnsi="Arial" w:cs="Arial"/>
          <w:b/>
          <w:sz w:val="22"/>
          <w:szCs w:val="22"/>
          <w:lang w:eastAsia="en-US"/>
        </w:rPr>
        <w:tab/>
      </w:r>
      <w:r w:rsidRPr="00DC02E5">
        <w:rPr>
          <w:rFonts w:ascii="Arial" w:hAnsi="Arial" w:cs="Arial"/>
          <w:b/>
          <w:sz w:val="22"/>
          <w:szCs w:val="22"/>
          <w:lang w:eastAsia="en-US"/>
        </w:rPr>
        <w:tab/>
        <w:t xml:space="preserve">: </w:t>
      </w:r>
      <w:proofErr w:type="spellStart"/>
      <w:r w:rsidRPr="00DC02E5">
        <w:rPr>
          <w:rFonts w:ascii="Arial" w:hAnsi="Arial" w:cs="Arial"/>
          <w:sz w:val="22"/>
          <w:szCs w:val="22"/>
          <w:lang w:eastAsia="en-US"/>
        </w:rPr>
        <w:t>Indigenous</w:t>
      </w:r>
      <w:proofErr w:type="spellEnd"/>
      <w:r w:rsidRPr="00DC02E5">
        <w:rPr>
          <w:rFonts w:ascii="Arial" w:hAnsi="Arial" w:cs="Arial"/>
          <w:sz w:val="22"/>
          <w:szCs w:val="22"/>
          <w:lang w:eastAsia="en-US"/>
        </w:rPr>
        <w:t xml:space="preserve"> Peoples </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IPP</w:t>
      </w:r>
      <w:r w:rsidRPr="00DC02E5">
        <w:rPr>
          <w:rFonts w:ascii="Arial" w:hAnsi="Arial" w:cs="Arial"/>
          <w:sz w:val="22"/>
          <w:szCs w:val="22"/>
          <w:lang w:eastAsia="en-US"/>
        </w:rPr>
        <w:tab/>
      </w:r>
      <w:r w:rsidRPr="00DC02E5">
        <w:rPr>
          <w:rFonts w:ascii="Arial" w:hAnsi="Arial" w:cs="Arial"/>
          <w:sz w:val="22"/>
          <w:szCs w:val="22"/>
          <w:lang w:eastAsia="en-US"/>
        </w:rPr>
        <w:tab/>
        <w:t xml:space="preserve">: </w:t>
      </w:r>
      <w:proofErr w:type="spellStart"/>
      <w:r w:rsidRPr="00DC02E5">
        <w:rPr>
          <w:rFonts w:ascii="Arial" w:hAnsi="Arial" w:cs="Arial"/>
          <w:sz w:val="22"/>
          <w:szCs w:val="22"/>
          <w:lang w:eastAsia="en-US"/>
        </w:rPr>
        <w:t>Indigenous</w:t>
      </w:r>
      <w:proofErr w:type="spellEnd"/>
      <w:r w:rsidRPr="00DC02E5">
        <w:rPr>
          <w:rFonts w:ascii="Arial" w:hAnsi="Arial" w:cs="Arial"/>
          <w:sz w:val="22"/>
          <w:szCs w:val="22"/>
          <w:lang w:eastAsia="en-US"/>
        </w:rPr>
        <w:t xml:space="preserve"> People Plan</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IPAAC</w:t>
      </w:r>
      <w:r w:rsidRPr="00DC02E5">
        <w:rPr>
          <w:rFonts w:ascii="Arial" w:hAnsi="Arial" w:cs="Arial"/>
          <w:sz w:val="22"/>
          <w:szCs w:val="22"/>
        </w:rPr>
        <w:t> </w:t>
      </w:r>
      <w:r w:rsidRPr="00DC02E5">
        <w:rPr>
          <w:rFonts w:ascii="Arial" w:hAnsi="Arial" w:cs="Arial"/>
          <w:sz w:val="22"/>
          <w:szCs w:val="22"/>
        </w:rPr>
        <w:tab/>
        <w:t>: Comité de Coordination des Peuples Autochtones d'Afrique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IPROFAVE</w:t>
      </w:r>
      <w:r w:rsidRPr="00DC02E5">
        <w:rPr>
          <w:rFonts w:ascii="Arial" w:hAnsi="Arial" w:cs="Arial"/>
          <w:sz w:val="22"/>
          <w:szCs w:val="22"/>
        </w:rPr>
        <w:t> </w:t>
      </w:r>
      <w:r w:rsidRPr="00DC02E5">
        <w:rPr>
          <w:rFonts w:ascii="Arial" w:hAnsi="Arial" w:cs="Arial"/>
          <w:sz w:val="22"/>
          <w:szCs w:val="22"/>
        </w:rPr>
        <w:tab/>
        <w:t>: Initiative pour la Promotion des Femmes Autochtones et Vulnérables</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lang w:eastAsia="en-US"/>
        </w:rPr>
        <w:t>IST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Infection sexuellement transmissible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JC</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Jésus- Christ</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JIPA</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xml:space="preserve">: Journée Internationale des Peuples Autochtones </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LINAPYCO</w:t>
      </w:r>
      <w:r w:rsidRPr="00DC02E5">
        <w:rPr>
          <w:rFonts w:ascii="Arial" w:hAnsi="Arial" w:cs="Arial"/>
          <w:sz w:val="22"/>
          <w:szCs w:val="22"/>
        </w:rPr>
        <w:t> </w:t>
      </w:r>
      <w:r w:rsidRPr="00DC02E5">
        <w:rPr>
          <w:rFonts w:ascii="Arial" w:hAnsi="Arial" w:cs="Arial"/>
          <w:sz w:val="22"/>
          <w:szCs w:val="22"/>
        </w:rPr>
        <w:tab/>
        <w:t>: Ligue Nationale des Associations Pygmées du Congo</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MARP</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Méthode Accélérée de Recherche Participative.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 xml:space="preserve">MSF- </w:t>
      </w:r>
      <w:r w:rsidRPr="00DC02E5">
        <w:rPr>
          <w:rFonts w:ascii="Arial" w:hAnsi="Arial" w:cs="Arial"/>
          <w:b/>
          <w:color w:val="000000" w:themeColor="text1"/>
        </w:rPr>
        <w:t>-Espagne</w:t>
      </w:r>
      <w:r w:rsidRPr="00DC02E5">
        <w:rPr>
          <w:rFonts w:ascii="Arial" w:hAnsi="Arial" w:cs="Arial"/>
          <w:color w:val="000000" w:themeColor="text1"/>
        </w:rPr>
        <w:t xml:space="preserve"> : </w:t>
      </w:r>
      <w:r w:rsidRPr="00DC02E5">
        <w:rPr>
          <w:rFonts w:ascii="Arial" w:hAnsi="Arial" w:cs="Arial"/>
          <w:sz w:val="22"/>
          <w:szCs w:val="22"/>
        </w:rPr>
        <w:t>Médecins sans Frontières - Espagne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N°</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Numéro</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lastRenderedPageBreak/>
        <w:t>Nbre</w:t>
      </w:r>
      <w:r w:rsidRPr="00DC02E5">
        <w:rPr>
          <w:rFonts w:ascii="Arial" w:hAnsi="Arial" w:cs="Arial"/>
          <w:sz w:val="22"/>
          <w:szCs w:val="22"/>
        </w:rPr>
        <w:tab/>
      </w:r>
      <w:r w:rsidRPr="00DC02E5">
        <w:rPr>
          <w:rFonts w:ascii="Arial" w:hAnsi="Arial" w:cs="Arial"/>
          <w:sz w:val="22"/>
          <w:szCs w:val="22"/>
        </w:rPr>
        <w:tab/>
        <w:t xml:space="preserve">: Nombre </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OIT</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Organisation Internationale du Travail</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OMS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Organisation Mondiale de la San</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ONG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Organisation Non Gouvernementale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ONU</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Organisation des Nations Unies</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OP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Politique Opérationnelle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P A</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Peuples Autochtones</w:t>
      </w:r>
    </w:p>
    <w:p w:rsidR="00E6191C" w:rsidRPr="00DC02E5" w:rsidRDefault="00E6191C" w:rsidP="00DC02E5">
      <w:pPr>
        <w:pStyle w:val="NormalWeb"/>
        <w:spacing w:before="0" w:beforeAutospacing="0" w:after="0" w:afterAutospacing="0" w:line="276" w:lineRule="auto"/>
        <w:rPr>
          <w:rFonts w:ascii="Arial" w:eastAsia="Calibri" w:hAnsi="Arial" w:cs="Arial"/>
          <w:sz w:val="22"/>
          <w:szCs w:val="22"/>
          <w:lang w:eastAsia="en-US"/>
        </w:rPr>
      </w:pPr>
      <w:r w:rsidRPr="00DC02E5">
        <w:rPr>
          <w:rFonts w:ascii="Arial" w:hAnsi="Arial" w:cs="Arial"/>
          <w:b/>
          <w:sz w:val="22"/>
          <w:szCs w:val="22"/>
          <w:lang w:eastAsia="en-US"/>
        </w:rPr>
        <w:t>PDSS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eastAsia="Calibri" w:hAnsi="Arial" w:cs="Arial"/>
          <w:sz w:val="22"/>
          <w:szCs w:val="22"/>
          <w:lang w:eastAsia="en-US"/>
        </w:rPr>
        <w:t>Projet de Développement du Système de la Santé</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Style w:val="lev"/>
          <w:rFonts w:ascii="Arial" w:eastAsia="Calibri" w:hAnsi="Arial" w:cs="Arial"/>
          <w:sz w:val="22"/>
          <w:szCs w:val="22"/>
          <w:lang w:eastAsia="en-US"/>
        </w:rPr>
        <w:t>PEV </w:t>
      </w:r>
      <w:r w:rsidRPr="00DC02E5">
        <w:rPr>
          <w:rStyle w:val="lev"/>
          <w:rFonts w:ascii="Arial" w:eastAsia="Calibri" w:hAnsi="Arial" w:cs="Arial"/>
          <w:sz w:val="22"/>
          <w:szCs w:val="22"/>
          <w:lang w:eastAsia="en-US"/>
        </w:rPr>
        <w:tab/>
      </w:r>
      <w:r w:rsidRPr="00DC02E5">
        <w:rPr>
          <w:rStyle w:val="lev"/>
          <w:rFonts w:ascii="Arial" w:eastAsia="Calibri" w:hAnsi="Arial" w:cs="Arial"/>
          <w:sz w:val="22"/>
          <w:szCs w:val="22"/>
          <w:lang w:eastAsia="en-US"/>
        </w:rPr>
        <w:tab/>
        <w:t xml:space="preserve">: </w:t>
      </w:r>
      <w:r w:rsidRPr="00DC02E5">
        <w:rPr>
          <w:rFonts w:ascii="Arial" w:hAnsi="Arial" w:cs="Arial"/>
          <w:sz w:val="22"/>
          <w:szCs w:val="22"/>
          <w:lang w:eastAsia="en-US"/>
        </w:rPr>
        <w:t>Programme Elargi de Vaccination</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bCs/>
          <w:sz w:val="22"/>
          <w:szCs w:val="22"/>
          <w:lang w:eastAsia="en-US"/>
        </w:rPr>
        <w:t>PO</w:t>
      </w:r>
      <w:r w:rsidRPr="00DC02E5">
        <w:rPr>
          <w:rFonts w:ascii="Arial" w:hAnsi="Arial" w:cs="Arial"/>
          <w:b/>
          <w:sz w:val="22"/>
          <w:szCs w:val="22"/>
          <w:lang w:eastAsia="en-US"/>
        </w:rPr>
        <w:t>/PB </w:t>
      </w:r>
      <w:r w:rsidRPr="00DC02E5">
        <w:rPr>
          <w:rFonts w:ascii="Arial" w:hAnsi="Arial" w:cs="Arial"/>
          <w:b/>
          <w:sz w:val="22"/>
          <w:szCs w:val="22"/>
          <w:lang w:eastAsia="en-US"/>
        </w:rPr>
        <w:tab/>
        <w:t xml:space="preserve">: </w:t>
      </w:r>
      <w:r w:rsidRPr="00DC02E5">
        <w:rPr>
          <w:rFonts w:ascii="Arial" w:hAnsi="Arial" w:cs="Arial"/>
          <w:sz w:val="22"/>
          <w:szCs w:val="22"/>
          <w:lang w:eastAsia="en-US"/>
        </w:rPr>
        <w:t xml:space="preserve">Politique Opérationnelle/ Procédures </w:t>
      </w:r>
      <w:r w:rsidRPr="00DC02E5">
        <w:rPr>
          <w:rFonts w:ascii="Arial" w:hAnsi="Arial" w:cs="Arial"/>
          <w:bCs/>
          <w:sz w:val="22"/>
          <w:szCs w:val="22"/>
          <w:lang w:eastAsia="en-US"/>
        </w:rPr>
        <w:t xml:space="preserve">de la Banque </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PPA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Plan en faveur des Peuples autochtones</w:t>
      </w:r>
    </w:p>
    <w:p w:rsidR="00E6191C" w:rsidRPr="00DC02E5" w:rsidRDefault="00E6191C" w:rsidP="00DC02E5">
      <w:pPr>
        <w:pStyle w:val="NormalWeb"/>
        <w:spacing w:before="0" w:beforeAutospacing="0" w:after="0" w:afterAutospacing="0" w:line="276" w:lineRule="auto"/>
        <w:rPr>
          <w:rFonts w:ascii="Arial" w:hAnsi="Arial" w:cs="Arial"/>
          <w:b/>
          <w:sz w:val="22"/>
          <w:szCs w:val="22"/>
          <w:lang w:eastAsia="en-US"/>
        </w:rPr>
      </w:pPr>
      <w:r w:rsidRPr="00DC02E5">
        <w:rPr>
          <w:rFonts w:ascii="Arial" w:hAnsi="Arial" w:cs="Arial"/>
          <w:b/>
          <w:sz w:val="22"/>
          <w:szCs w:val="22"/>
          <w:lang w:eastAsia="en-US"/>
        </w:rPr>
        <w:t>PU </w:t>
      </w:r>
      <w:r w:rsidRPr="00DC02E5">
        <w:rPr>
          <w:rFonts w:ascii="Arial" w:hAnsi="Arial" w:cs="Arial"/>
          <w:b/>
          <w:sz w:val="22"/>
          <w:szCs w:val="22"/>
          <w:lang w:eastAsia="en-US"/>
        </w:rPr>
        <w:tab/>
      </w:r>
      <w:r w:rsidRPr="00DC02E5">
        <w:rPr>
          <w:rFonts w:ascii="Arial" w:hAnsi="Arial" w:cs="Arial"/>
          <w:b/>
          <w:sz w:val="22"/>
          <w:szCs w:val="22"/>
          <w:lang w:eastAsia="en-US"/>
        </w:rPr>
        <w:tab/>
        <w:t xml:space="preserve">: </w:t>
      </w:r>
      <w:r w:rsidRPr="00DC02E5">
        <w:rPr>
          <w:rFonts w:ascii="Arial" w:hAnsi="Arial" w:cs="Arial"/>
          <w:sz w:val="22"/>
          <w:szCs w:val="22"/>
          <w:lang w:eastAsia="en-US"/>
        </w:rPr>
        <w:t>Prix unitaire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RAPY</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Réseau des Associations Autochtones Pygmées</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RCD</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Rassemblement Congolais pour la Démocratie.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RDC/ RD Congo</w:t>
      </w:r>
      <w:r w:rsidRPr="00DC02E5">
        <w:rPr>
          <w:rFonts w:ascii="Arial" w:hAnsi="Arial" w:cs="Arial"/>
          <w:sz w:val="22"/>
          <w:szCs w:val="22"/>
        </w:rPr>
        <w:t xml:space="preserve"> : République Démocratique du Congo</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REPALEF</w:t>
      </w:r>
      <w:r w:rsidRPr="00DC02E5">
        <w:rPr>
          <w:rFonts w:ascii="Arial" w:hAnsi="Arial" w:cs="Arial"/>
          <w:sz w:val="22"/>
          <w:szCs w:val="22"/>
        </w:rPr>
        <w:t> </w:t>
      </w:r>
      <w:r w:rsidRPr="00DC02E5">
        <w:rPr>
          <w:rFonts w:ascii="Arial" w:hAnsi="Arial" w:cs="Arial"/>
          <w:sz w:val="22"/>
          <w:szCs w:val="22"/>
        </w:rPr>
        <w:tab/>
        <w:t xml:space="preserve">: Réseau des associations des Peuples Autochtones et Locales </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SPFA</w:t>
      </w:r>
      <w:r w:rsidRPr="00DC02E5">
        <w:rPr>
          <w:rFonts w:ascii="Arial" w:hAnsi="Arial" w:cs="Arial"/>
          <w:sz w:val="22"/>
          <w:szCs w:val="22"/>
        </w:rPr>
        <w:tab/>
      </w:r>
      <w:r w:rsidRPr="00DC02E5">
        <w:rPr>
          <w:rFonts w:ascii="Arial" w:hAnsi="Arial" w:cs="Arial"/>
          <w:sz w:val="22"/>
          <w:szCs w:val="22"/>
        </w:rPr>
        <w:tab/>
        <w:t xml:space="preserve">: Solidarité pour la promotion de femmes autochtones </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SAD</w:t>
      </w:r>
      <w:r w:rsidRPr="00DC02E5">
        <w:rPr>
          <w:rFonts w:ascii="Arial" w:hAnsi="Arial" w:cs="Arial"/>
          <w:sz w:val="22"/>
          <w:szCs w:val="22"/>
        </w:rPr>
        <w:tab/>
      </w:r>
      <w:r w:rsidRPr="00DC02E5">
        <w:rPr>
          <w:rFonts w:ascii="Arial" w:hAnsi="Arial" w:cs="Arial"/>
          <w:sz w:val="22"/>
          <w:szCs w:val="22"/>
        </w:rPr>
        <w:tab/>
        <w:t>: Soutien et Action pour le Développement de l’Afrique</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rPr>
        <w:t>SMI</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w:t>
      </w:r>
      <w:r w:rsidRPr="00DC02E5">
        <w:rPr>
          <w:rFonts w:ascii="Arial" w:hAnsi="Arial" w:cs="Arial"/>
          <w:sz w:val="22"/>
          <w:szCs w:val="22"/>
          <w:lang w:eastAsia="en-US"/>
        </w:rPr>
        <w:t xml:space="preserve"> Santé Maternelle et Infantile.</w:t>
      </w:r>
    </w:p>
    <w:p w:rsidR="00E6191C" w:rsidRPr="00DC02E5" w:rsidRDefault="00E6191C" w:rsidP="00DC02E5">
      <w:pPr>
        <w:pStyle w:val="NormalWeb"/>
        <w:spacing w:before="0" w:beforeAutospacing="0" w:after="0" w:afterAutospacing="0" w:line="276" w:lineRule="auto"/>
        <w:rPr>
          <w:rFonts w:ascii="Arial" w:hAnsi="Arial" w:cs="Arial"/>
          <w:sz w:val="22"/>
          <w:szCs w:val="22"/>
        </w:rPr>
      </w:pPr>
      <w:r w:rsidRPr="00DC02E5">
        <w:rPr>
          <w:rFonts w:ascii="Arial" w:hAnsi="Arial" w:cs="Arial"/>
          <w:b/>
          <w:sz w:val="22"/>
          <w:szCs w:val="22"/>
        </w:rPr>
        <w:t>UEFA</w:t>
      </w:r>
      <w:r w:rsidRPr="00DC02E5">
        <w:rPr>
          <w:rFonts w:ascii="Arial" w:hAnsi="Arial" w:cs="Arial"/>
          <w:sz w:val="22"/>
          <w:szCs w:val="22"/>
        </w:rPr>
        <w:t> </w:t>
      </w:r>
      <w:r w:rsidRPr="00DC02E5">
        <w:rPr>
          <w:rFonts w:ascii="Arial" w:hAnsi="Arial" w:cs="Arial"/>
          <w:sz w:val="22"/>
          <w:szCs w:val="22"/>
        </w:rPr>
        <w:tab/>
      </w:r>
      <w:r w:rsidRPr="00DC02E5">
        <w:rPr>
          <w:rFonts w:ascii="Arial" w:hAnsi="Arial" w:cs="Arial"/>
          <w:sz w:val="22"/>
          <w:szCs w:val="22"/>
        </w:rPr>
        <w:tab/>
        <w:t xml:space="preserve">: Union pour l'Emancipation de la Femme Autochtone </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UNESCO </w:t>
      </w:r>
      <w:r w:rsidRPr="00DC02E5">
        <w:rPr>
          <w:rFonts w:ascii="Arial" w:hAnsi="Arial" w:cs="Arial"/>
          <w:b/>
          <w:sz w:val="22"/>
          <w:szCs w:val="22"/>
          <w:lang w:eastAsia="en-US"/>
        </w:rPr>
        <w:tab/>
        <w:t xml:space="preserve">: </w:t>
      </w:r>
      <w:r w:rsidRPr="00DC02E5">
        <w:rPr>
          <w:rFonts w:ascii="Arial" w:hAnsi="Arial" w:cs="Arial"/>
          <w:sz w:val="22"/>
          <w:szCs w:val="22"/>
          <w:lang w:eastAsia="en-US"/>
        </w:rPr>
        <w:t>Organisation des Nations Unies pour l’Education, la Science et la Culture</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UNFP</w:t>
      </w:r>
      <w:r w:rsidRPr="00DC02E5">
        <w:rPr>
          <w:rFonts w:ascii="Arial" w:hAnsi="Arial" w:cs="Arial"/>
          <w:sz w:val="22"/>
          <w:szCs w:val="22"/>
          <w:lang w:eastAsia="en-US"/>
        </w:rPr>
        <w:t> </w:t>
      </w:r>
      <w:r w:rsidRPr="00DC02E5">
        <w:rPr>
          <w:rFonts w:ascii="Arial" w:hAnsi="Arial" w:cs="Arial"/>
          <w:sz w:val="22"/>
          <w:szCs w:val="22"/>
          <w:lang w:eastAsia="en-US"/>
        </w:rPr>
        <w:tab/>
      </w:r>
      <w:r w:rsidRPr="00DC02E5">
        <w:rPr>
          <w:rFonts w:ascii="Arial" w:hAnsi="Arial" w:cs="Arial"/>
          <w:sz w:val="22"/>
          <w:szCs w:val="22"/>
          <w:lang w:eastAsia="en-US"/>
        </w:rPr>
        <w:tab/>
        <w:t>: Fonds de Nations Unies pour la Population</w:t>
      </w:r>
    </w:p>
    <w:p w:rsidR="00E6191C" w:rsidRPr="00DC02E5" w:rsidRDefault="00E6191C" w:rsidP="00DC02E5">
      <w:pPr>
        <w:pStyle w:val="NormalWeb"/>
        <w:spacing w:before="0" w:beforeAutospacing="0" w:after="0" w:afterAutospacing="0" w:line="276" w:lineRule="auto"/>
        <w:rPr>
          <w:rFonts w:ascii="Arial" w:hAnsi="Arial" w:cs="Arial"/>
          <w:sz w:val="22"/>
          <w:szCs w:val="22"/>
          <w:lang w:eastAsia="en-US"/>
        </w:rPr>
      </w:pPr>
      <w:r w:rsidRPr="00DC02E5">
        <w:rPr>
          <w:rFonts w:ascii="Arial" w:hAnsi="Arial" w:cs="Arial"/>
          <w:b/>
          <w:sz w:val="22"/>
          <w:szCs w:val="22"/>
          <w:lang w:eastAsia="en-US"/>
        </w:rPr>
        <w:t>UNICEF </w:t>
      </w:r>
      <w:r w:rsidRPr="00DC02E5">
        <w:rPr>
          <w:rFonts w:ascii="Arial" w:hAnsi="Arial" w:cs="Arial"/>
          <w:b/>
          <w:sz w:val="22"/>
          <w:szCs w:val="22"/>
          <w:lang w:eastAsia="en-US"/>
        </w:rPr>
        <w:tab/>
        <w:t xml:space="preserve">: </w:t>
      </w:r>
      <w:r w:rsidRPr="00DC02E5">
        <w:rPr>
          <w:rFonts w:ascii="Arial" w:hAnsi="Arial" w:cs="Arial"/>
          <w:sz w:val="22"/>
          <w:szCs w:val="22"/>
          <w:lang w:eastAsia="en-US"/>
        </w:rPr>
        <w:t>Fonds des Nations Unies pour l’Enfance</w:t>
      </w:r>
    </w:p>
    <w:p w:rsidR="00E6191C" w:rsidRPr="00DC02E5" w:rsidRDefault="00E6191C" w:rsidP="00DC02E5">
      <w:pPr>
        <w:pStyle w:val="NormalWeb"/>
        <w:spacing w:before="0" w:beforeAutospacing="0" w:after="0" w:afterAutospacing="0" w:line="276" w:lineRule="auto"/>
        <w:rPr>
          <w:rFonts w:ascii="Arial" w:hAnsi="Arial" w:cs="Arial"/>
          <w:bCs/>
          <w:sz w:val="22"/>
          <w:szCs w:val="22"/>
          <w:lang w:eastAsia="en-US"/>
        </w:rPr>
      </w:pPr>
      <w:r w:rsidRPr="00DC02E5">
        <w:rPr>
          <w:rStyle w:val="lev"/>
          <w:rFonts w:ascii="Arial" w:eastAsia="Calibri" w:hAnsi="Arial" w:cs="Arial"/>
          <w:sz w:val="22"/>
          <w:szCs w:val="22"/>
          <w:lang w:eastAsia="en-US"/>
        </w:rPr>
        <w:t>VIH Sida </w:t>
      </w:r>
      <w:r w:rsidRPr="00DC02E5">
        <w:rPr>
          <w:rStyle w:val="lev"/>
          <w:rFonts w:ascii="Arial" w:eastAsia="Calibri" w:hAnsi="Arial" w:cs="Arial"/>
          <w:sz w:val="22"/>
          <w:szCs w:val="22"/>
          <w:lang w:eastAsia="en-US"/>
        </w:rPr>
        <w:tab/>
        <w:t xml:space="preserve">: </w:t>
      </w:r>
      <w:r w:rsidRPr="00DC02E5">
        <w:rPr>
          <w:rFonts w:ascii="Arial" w:hAnsi="Arial" w:cs="Arial"/>
          <w:bCs/>
          <w:sz w:val="22"/>
          <w:szCs w:val="22"/>
          <w:lang w:eastAsia="en-US"/>
        </w:rPr>
        <w:t>Virus de l'immunodéficience humaine ou sida</w:t>
      </w:r>
    </w:p>
    <w:p w:rsidR="00E6191C" w:rsidRPr="00DC02E5" w:rsidRDefault="00E6191C" w:rsidP="00DC02E5">
      <w:pPr>
        <w:pStyle w:val="NormalWeb"/>
        <w:spacing w:before="0" w:beforeAutospacing="0" w:after="0" w:afterAutospacing="0" w:line="276" w:lineRule="auto"/>
        <w:rPr>
          <w:rFonts w:ascii="Arial" w:hAnsi="Arial" w:cs="Arial"/>
          <w:bCs/>
          <w:sz w:val="22"/>
          <w:szCs w:val="22"/>
          <w:lang w:eastAsia="en-US"/>
        </w:rPr>
      </w:pPr>
      <w:r w:rsidRPr="00DC02E5">
        <w:rPr>
          <w:rFonts w:ascii="Arial" w:hAnsi="Arial" w:cs="Arial"/>
          <w:b/>
          <w:bCs/>
          <w:sz w:val="22"/>
          <w:szCs w:val="22"/>
          <w:lang w:eastAsia="en-US"/>
        </w:rPr>
        <w:t>ZS</w:t>
      </w:r>
      <w:r w:rsidRPr="00DC02E5">
        <w:rPr>
          <w:rFonts w:ascii="Arial" w:hAnsi="Arial" w:cs="Arial"/>
          <w:bCs/>
          <w:sz w:val="22"/>
          <w:szCs w:val="22"/>
          <w:lang w:eastAsia="en-US"/>
        </w:rPr>
        <w:t> </w:t>
      </w:r>
      <w:r w:rsidRPr="00DC02E5">
        <w:rPr>
          <w:rFonts w:ascii="Arial" w:hAnsi="Arial" w:cs="Arial"/>
          <w:bCs/>
          <w:sz w:val="22"/>
          <w:szCs w:val="22"/>
          <w:lang w:eastAsia="en-US"/>
        </w:rPr>
        <w:tab/>
      </w:r>
      <w:r w:rsidRPr="00DC02E5">
        <w:rPr>
          <w:rFonts w:ascii="Arial" w:hAnsi="Arial" w:cs="Arial"/>
          <w:bCs/>
          <w:sz w:val="22"/>
          <w:szCs w:val="22"/>
          <w:lang w:eastAsia="en-US"/>
        </w:rPr>
        <w:tab/>
        <w:t>: Zone de Santé</w:t>
      </w:r>
    </w:p>
    <w:p w:rsidR="00E6191C" w:rsidRPr="00DC02E5" w:rsidRDefault="00E6191C" w:rsidP="00DC02E5">
      <w:pPr>
        <w:spacing w:after="0" w:line="276" w:lineRule="auto"/>
        <w:ind w:left="0" w:firstLine="0"/>
        <w:jc w:val="left"/>
        <w:rPr>
          <w:rFonts w:eastAsia="Times New Roman"/>
          <w:bCs/>
          <w:color w:val="auto"/>
          <w:lang w:eastAsia="en-US"/>
        </w:rPr>
      </w:pPr>
      <w:r w:rsidRPr="00DC02E5">
        <w:rPr>
          <w:bCs/>
          <w:lang w:eastAsia="en-US"/>
        </w:rPr>
        <w:br w:type="page"/>
      </w:r>
    </w:p>
    <w:p w:rsidR="00E6191C" w:rsidRPr="00DC02E5" w:rsidRDefault="00E6191C" w:rsidP="00E6191C">
      <w:pPr>
        <w:pStyle w:val="NormalWeb"/>
        <w:spacing w:before="0" w:beforeAutospacing="0" w:after="200" w:afterAutospacing="0" w:line="276" w:lineRule="auto"/>
        <w:rPr>
          <w:rFonts w:ascii="Arial" w:hAnsi="Arial" w:cs="Arial"/>
          <w:bCs/>
          <w:sz w:val="22"/>
          <w:szCs w:val="22"/>
          <w:lang w:eastAsia="en-US"/>
        </w:rPr>
      </w:pPr>
    </w:p>
    <w:p w:rsidR="00E6191C" w:rsidRPr="00DC02E5" w:rsidRDefault="00E6191C" w:rsidP="00E6191C">
      <w:pPr>
        <w:pStyle w:val="Titre1"/>
        <w:rPr>
          <w:rFonts w:cs="Arial"/>
          <w:szCs w:val="22"/>
        </w:rPr>
      </w:pPr>
      <w:bookmarkStart w:id="1" w:name="_Toc33340432"/>
      <w:r w:rsidRPr="00DC02E5">
        <w:rPr>
          <w:rFonts w:cs="Arial"/>
          <w:szCs w:val="22"/>
        </w:rPr>
        <w:t>Liste des tableaux</w:t>
      </w:r>
      <w:bookmarkEnd w:id="1"/>
    </w:p>
    <w:p w:rsidR="00E6191C" w:rsidRPr="00DC02E5" w:rsidRDefault="00E6191C" w:rsidP="00DC02E5">
      <w:pPr>
        <w:spacing w:before="240" w:after="120"/>
        <w:ind w:left="0" w:firstLine="0"/>
      </w:pPr>
      <w:r w:rsidRPr="00DC02E5">
        <w:t>Tableau 1 : Répartition de la population par tranches d’âge</w:t>
      </w:r>
    </w:p>
    <w:p w:rsidR="00E6191C" w:rsidRPr="00DC02E5" w:rsidRDefault="00E6191C" w:rsidP="00DC02E5">
      <w:pPr>
        <w:spacing w:after="120"/>
        <w:ind w:left="0" w:firstLine="0"/>
      </w:pPr>
      <w:r w:rsidRPr="00DC02E5">
        <w:t>Tableau 2 : Pathologies dominantes selon la morbidité (cinq)</w:t>
      </w:r>
    </w:p>
    <w:p w:rsidR="00E6191C" w:rsidRPr="00DC02E5" w:rsidRDefault="00E6191C" w:rsidP="00DC02E5">
      <w:pPr>
        <w:spacing w:after="120"/>
        <w:ind w:left="0" w:firstLine="0"/>
      </w:pPr>
      <w:r w:rsidRPr="00DC02E5">
        <w:t>Tableau 3 : Pathologies dominantes selon la mortalité (cinq)</w:t>
      </w:r>
    </w:p>
    <w:p w:rsidR="00E6191C" w:rsidRPr="00DC02E5" w:rsidRDefault="00E6191C" w:rsidP="00DC02E5">
      <w:pPr>
        <w:spacing w:after="120"/>
        <w:ind w:left="0" w:firstLine="0"/>
      </w:pPr>
      <w:r w:rsidRPr="00DC02E5">
        <w:t>Tableau 4 : Autres pathologies endémo- épidémiques</w:t>
      </w:r>
    </w:p>
    <w:p w:rsidR="00E6191C" w:rsidRPr="00DC02E5" w:rsidRDefault="00E6191C" w:rsidP="00DC02E5">
      <w:pPr>
        <w:spacing w:after="120"/>
        <w:ind w:left="0" w:firstLine="0"/>
      </w:pPr>
      <w:r w:rsidRPr="00DC02E5">
        <w:t xml:space="preserve">Tableau 5 : Répartition de PA par groupements </w:t>
      </w:r>
    </w:p>
    <w:p w:rsidR="00E6191C" w:rsidRPr="00DC02E5" w:rsidRDefault="00E6191C" w:rsidP="00DC02E5">
      <w:pPr>
        <w:spacing w:after="120"/>
        <w:ind w:left="0" w:firstLine="0"/>
      </w:pPr>
      <w:r w:rsidRPr="00DC02E5">
        <w:t>Tableau 6 : Modes de vie des PA</w:t>
      </w:r>
    </w:p>
    <w:p w:rsidR="00E6191C" w:rsidRPr="00DC02E5" w:rsidRDefault="00E6191C" w:rsidP="00DC02E5">
      <w:pPr>
        <w:spacing w:after="120"/>
        <w:ind w:left="0" w:firstLine="0"/>
      </w:pPr>
      <w:r w:rsidRPr="00DC02E5">
        <w:t xml:space="preserve">Tableau 7 : Enjeux des </w:t>
      </w:r>
      <w:r w:rsidR="00DC02E5" w:rsidRPr="00DC02E5">
        <w:t>garanties relatives</w:t>
      </w:r>
      <w:r w:rsidRPr="00DC02E5">
        <w:t xml:space="preserve"> à la consultation</w:t>
      </w:r>
    </w:p>
    <w:p w:rsidR="00E6191C" w:rsidRPr="00DC02E5" w:rsidRDefault="00E6191C" w:rsidP="00DC02E5">
      <w:pPr>
        <w:spacing w:after="120"/>
        <w:ind w:left="0" w:firstLine="0"/>
      </w:pPr>
      <w:r w:rsidRPr="00DC02E5">
        <w:t>Tableau 8 : Données concernant la source d’alimentation en eau</w:t>
      </w:r>
    </w:p>
    <w:p w:rsidR="00E6191C" w:rsidRPr="00DC02E5" w:rsidRDefault="00E6191C" w:rsidP="00DC02E5">
      <w:pPr>
        <w:spacing w:after="120"/>
        <w:ind w:left="0" w:firstLine="0"/>
      </w:pPr>
      <w:r w:rsidRPr="00DC02E5">
        <w:t xml:space="preserve">Tableau 9 : Typologie des conflits </w:t>
      </w:r>
    </w:p>
    <w:p w:rsidR="00E6191C" w:rsidRPr="00DC02E5" w:rsidRDefault="00E6191C" w:rsidP="00DC02E5">
      <w:pPr>
        <w:spacing w:after="120"/>
        <w:ind w:left="0" w:firstLine="0"/>
      </w:pPr>
      <w:r w:rsidRPr="00DC02E5">
        <w:t>Tableau 10 : besoins identifiés</w:t>
      </w:r>
    </w:p>
    <w:p w:rsidR="00E6191C" w:rsidRPr="00DC02E5" w:rsidRDefault="00E6191C" w:rsidP="00DC02E5">
      <w:pPr>
        <w:spacing w:after="120"/>
        <w:ind w:left="0" w:firstLine="0"/>
      </w:pPr>
      <w:r w:rsidRPr="00DC02E5">
        <w:t>Tableau 11 : liste des institutions et personnes consultées</w:t>
      </w:r>
    </w:p>
    <w:p w:rsidR="00E6191C" w:rsidRPr="00DC02E5" w:rsidRDefault="00E6191C" w:rsidP="00DC02E5">
      <w:pPr>
        <w:spacing w:after="120"/>
        <w:ind w:left="0" w:firstLine="0"/>
      </w:pPr>
      <w:bookmarkStart w:id="2" w:name="_Toc29801228"/>
      <w:proofErr w:type="gramStart"/>
      <w:r w:rsidRPr="00DC02E5">
        <w:t>Tableau  12</w:t>
      </w:r>
      <w:proofErr w:type="gramEnd"/>
      <w:r w:rsidRPr="00DC02E5">
        <w:t>: L’atelier de l’élaboration de PPA</w:t>
      </w:r>
      <w:bookmarkEnd w:id="2"/>
    </w:p>
    <w:p w:rsidR="00E6191C" w:rsidRPr="00DC02E5" w:rsidRDefault="00E6191C" w:rsidP="00DC02E5">
      <w:pPr>
        <w:spacing w:after="120"/>
        <w:ind w:left="0" w:firstLine="0"/>
      </w:pPr>
      <w:proofErr w:type="gramStart"/>
      <w:r w:rsidRPr="00DC02E5">
        <w:t>Tableau  13</w:t>
      </w:r>
      <w:proofErr w:type="gramEnd"/>
      <w:r w:rsidRPr="00DC02E5">
        <w:t xml:space="preserve"> : Types d’intervenants </w:t>
      </w:r>
    </w:p>
    <w:p w:rsidR="00E6191C" w:rsidRPr="00DC02E5" w:rsidRDefault="00E6191C" w:rsidP="00DC02E5">
      <w:pPr>
        <w:spacing w:after="120"/>
        <w:ind w:left="0" w:firstLine="0"/>
      </w:pPr>
      <w:r w:rsidRPr="00DC02E5">
        <w:t>Tableau 14 : Principes des consultations</w:t>
      </w:r>
    </w:p>
    <w:p w:rsidR="00E6191C" w:rsidRPr="00DC02E5" w:rsidRDefault="00E6191C" w:rsidP="00DC02E5">
      <w:pPr>
        <w:spacing w:after="120"/>
        <w:ind w:left="0" w:firstLine="0"/>
      </w:pPr>
      <w:r w:rsidRPr="00DC02E5">
        <w:t>Tableau 15 :   Résumé des préoccupations des PA exprimées lors des consultations publiques</w:t>
      </w:r>
    </w:p>
    <w:p w:rsidR="00E6191C" w:rsidRPr="00DC02E5" w:rsidRDefault="00E6191C" w:rsidP="00DC02E5">
      <w:pPr>
        <w:spacing w:after="120"/>
        <w:ind w:left="0" w:firstLine="0"/>
      </w:pPr>
      <w:bookmarkStart w:id="3" w:name="_Toc29801229"/>
      <w:r w:rsidRPr="00DC02E5">
        <w:t>Tableau 16 : Mesures d’atténuation des impacts négatifs potentiels</w:t>
      </w:r>
      <w:bookmarkEnd w:id="3"/>
    </w:p>
    <w:p w:rsidR="00E6191C" w:rsidRPr="00DC02E5" w:rsidRDefault="00E6191C" w:rsidP="00DC02E5">
      <w:pPr>
        <w:spacing w:after="120"/>
        <w:ind w:left="0" w:firstLine="0"/>
      </w:pPr>
      <w:bookmarkStart w:id="4" w:name="_Toc29801230"/>
      <w:r w:rsidRPr="00DC02E5">
        <w:t>Tableau 17 : Plan d’action de la mise en œuvre du Plan des Peuples Autochtones PDSS</w:t>
      </w:r>
      <w:bookmarkEnd w:id="4"/>
      <w:r w:rsidRPr="00DC02E5">
        <w:t xml:space="preserve"> </w:t>
      </w:r>
    </w:p>
    <w:p w:rsidR="00E6191C" w:rsidRPr="00DC02E5" w:rsidRDefault="00E6191C" w:rsidP="00DC02E5">
      <w:pPr>
        <w:spacing w:after="120"/>
        <w:ind w:left="0" w:firstLine="0"/>
      </w:pPr>
      <w:bookmarkStart w:id="5" w:name="_Toc29801231"/>
      <w:r w:rsidRPr="00DC02E5">
        <w:t>Tableau 18 : Chronogramme de Mise en œuvre</w:t>
      </w:r>
      <w:bookmarkEnd w:id="5"/>
      <w:r w:rsidRPr="00DC02E5">
        <w:t xml:space="preserve"> </w:t>
      </w:r>
    </w:p>
    <w:p w:rsidR="00E6191C" w:rsidRPr="00DC02E5" w:rsidRDefault="00E6191C" w:rsidP="00DC02E5">
      <w:pPr>
        <w:spacing w:after="120"/>
        <w:ind w:left="0" w:firstLine="0"/>
      </w:pPr>
      <w:bookmarkStart w:id="6" w:name="_Toc29801232"/>
      <w:r w:rsidRPr="00DC02E5">
        <w:t>Tableau 19 : Budget</w:t>
      </w:r>
      <w:bookmarkEnd w:id="6"/>
    </w:p>
    <w:p w:rsidR="00E6191C" w:rsidRPr="00DC02E5" w:rsidRDefault="00E6191C" w:rsidP="00DC02E5">
      <w:pPr>
        <w:spacing w:after="120"/>
        <w:ind w:left="0" w:firstLine="0"/>
      </w:pPr>
      <w:r w:rsidRPr="00DC02E5">
        <w:t>Tableau 20 : acteurs de la mise en œuvre de PPA</w:t>
      </w:r>
    </w:p>
    <w:p w:rsidR="00E6191C" w:rsidRPr="00DC02E5" w:rsidRDefault="00E6191C" w:rsidP="00DC02E5">
      <w:pPr>
        <w:spacing w:after="120"/>
        <w:ind w:left="0" w:firstLine="0"/>
      </w:pPr>
      <w:r w:rsidRPr="00DC02E5">
        <w:t>Tableau 21 : Mise en œuvre du suivi et de l’évaluation</w:t>
      </w:r>
    </w:p>
    <w:p w:rsidR="00E6191C" w:rsidRPr="00DC02E5" w:rsidRDefault="00E6191C" w:rsidP="00DC02E5">
      <w:pPr>
        <w:spacing w:after="120"/>
        <w:ind w:left="0" w:firstLine="0"/>
      </w:pPr>
      <w:r w:rsidRPr="00DC02E5">
        <w:t>Tableau 22 : Types d’intervenants</w:t>
      </w:r>
    </w:p>
    <w:p w:rsidR="00E6191C" w:rsidRPr="00DC02E5" w:rsidRDefault="00E6191C" w:rsidP="00DC02E5">
      <w:pPr>
        <w:spacing w:after="120"/>
        <w:ind w:left="0" w:firstLine="0"/>
      </w:pPr>
      <w:bookmarkStart w:id="7" w:name="_Toc29801233"/>
      <w:r w:rsidRPr="00DC02E5">
        <w:t xml:space="preserve">Tableau 23 : Budget </w:t>
      </w:r>
      <w:r w:rsidR="00DC02E5" w:rsidRPr="00DC02E5">
        <w:t xml:space="preserve">Indicatif du </w:t>
      </w:r>
      <w:r w:rsidRPr="00DC02E5">
        <w:t>MGPR</w:t>
      </w:r>
      <w:bookmarkEnd w:id="7"/>
    </w:p>
    <w:p w:rsidR="00E6191C" w:rsidRPr="00DC02E5" w:rsidRDefault="00E6191C" w:rsidP="00DC02E5">
      <w:pPr>
        <w:spacing w:after="120"/>
        <w:ind w:left="0" w:firstLine="0"/>
      </w:pPr>
    </w:p>
    <w:p w:rsidR="00E6191C" w:rsidRPr="00DC02E5" w:rsidRDefault="00E6191C" w:rsidP="00E6191C">
      <w:pPr>
        <w:pStyle w:val="Titre1"/>
        <w:rPr>
          <w:rFonts w:cs="Arial"/>
          <w:szCs w:val="22"/>
        </w:rPr>
      </w:pPr>
      <w:bookmarkStart w:id="8" w:name="_Toc33340433"/>
      <w:r w:rsidRPr="00DC02E5">
        <w:rPr>
          <w:rFonts w:cs="Arial"/>
          <w:szCs w:val="22"/>
        </w:rPr>
        <w:t>Liste des figures</w:t>
      </w:r>
      <w:bookmarkEnd w:id="8"/>
    </w:p>
    <w:p w:rsidR="00E6191C" w:rsidRPr="00DC02E5" w:rsidRDefault="00E6191C" w:rsidP="00E6191C"/>
    <w:p w:rsidR="00E6191C" w:rsidRPr="00DC02E5" w:rsidRDefault="00E6191C" w:rsidP="00E6191C">
      <w:pPr>
        <w:widowControl w:val="0"/>
        <w:autoSpaceDE w:val="0"/>
        <w:autoSpaceDN w:val="0"/>
        <w:adjustRightInd w:val="0"/>
        <w:spacing w:after="0" w:line="276" w:lineRule="auto"/>
      </w:pPr>
      <w:r w:rsidRPr="00DC02E5">
        <w:rPr>
          <w:b/>
        </w:rPr>
        <w:t xml:space="preserve">Figure </w:t>
      </w:r>
      <w:r w:rsidRPr="00DC02E5">
        <w:rPr>
          <w:b/>
        </w:rPr>
        <w:fldChar w:fldCharType="begin"/>
      </w:r>
      <w:r w:rsidRPr="00DC02E5">
        <w:rPr>
          <w:b/>
        </w:rPr>
        <w:instrText xml:space="preserve"> SEQ Figure \* ARABIC </w:instrText>
      </w:r>
      <w:r w:rsidRPr="00DC02E5">
        <w:rPr>
          <w:b/>
        </w:rPr>
        <w:fldChar w:fldCharType="separate"/>
      </w:r>
      <w:r w:rsidRPr="00DC02E5">
        <w:rPr>
          <w:b/>
        </w:rPr>
        <w:t>1</w:t>
      </w:r>
      <w:r w:rsidRPr="00DC02E5">
        <w:rPr>
          <w:b/>
        </w:rPr>
        <w:fldChar w:fldCharType="end"/>
      </w:r>
      <w:r w:rsidRPr="00DC02E5">
        <w:rPr>
          <w:b/>
        </w:rPr>
        <w:t xml:space="preserve">. </w:t>
      </w:r>
      <w:r w:rsidRPr="00DC02E5">
        <w:t>Zones de santé appuyées par le PDSS</w:t>
      </w:r>
    </w:p>
    <w:p w:rsidR="00E6191C" w:rsidRPr="00DC02E5" w:rsidRDefault="00E6191C" w:rsidP="00E6191C">
      <w:pPr>
        <w:spacing w:after="0" w:line="259" w:lineRule="auto"/>
        <w:ind w:left="0" w:firstLine="0"/>
        <w:rPr>
          <w:b/>
        </w:rPr>
      </w:pPr>
      <w:r w:rsidRPr="00DC02E5">
        <w:rPr>
          <w:b/>
        </w:rPr>
        <w:t xml:space="preserve">Figure 2 : </w:t>
      </w:r>
      <w:r w:rsidRPr="00DC02E5">
        <w:t>Carte de la zone de santé</w:t>
      </w:r>
    </w:p>
    <w:p w:rsidR="00E6191C" w:rsidRPr="00DC02E5" w:rsidRDefault="00E6191C" w:rsidP="00E6191C">
      <w:pPr>
        <w:widowControl w:val="0"/>
        <w:autoSpaceDE w:val="0"/>
        <w:autoSpaceDN w:val="0"/>
        <w:adjustRightInd w:val="0"/>
        <w:spacing w:after="0" w:line="276" w:lineRule="auto"/>
      </w:pPr>
    </w:p>
    <w:p w:rsidR="00E6191C" w:rsidRPr="00DC02E5" w:rsidRDefault="00E6191C" w:rsidP="00E6191C"/>
    <w:p w:rsidR="00E6191C" w:rsidRPr="00DC02E5" w:rsidRDefault="00E6191C" w:rsidP="00E6191C">
      <w:pPr>
        <w:pStyle w:val="NormalWeb"/>
        <w:spacing w:before="0" w:beforeAutospacing="0" w:after="200" w:afterAutospacing="0" w:line="276" w:lineRule="auto"/>
        <w:rPr>
          <w:rFonts w:ascii="Arial" w:hAnsi="Arial" w:cs="Arial"/>
          <w:sz w:val="22"/>
          <w:szCs w:val="22"/>
          <w:lang w:eastAsia="en-US"/>
        </w:rPr>
      </w:pPr>
    </w:p>
    <w:p w:rsidR="00E6191C" w:rsidRPr="00DC02E5" w:rsidRDefault="00E6191C" w:rsidP="00E6191C">
      <w:pPr>
        <w:pStyle w:val="Titre1"/>
        <w:jc w:val="center"/>
        <w:rPr>
          <w:rFonts w:cs="Arial"/>
          <w:szCs w:val="22"/>
        </w:rPr>
      </w:pPr>
    </w:p>
    <w:p w:rsidR="00E6191C" w:rsidRPr="00DC02E5" w:rsidRDefault="00E6191C" w:rsidP="00E6191C">
      <w:pPr>
        <w:pStyle w:val="Titre1"/>
        <w:jc w:val="center"/>
        <w:rPr>
          <w:rFonts w:cs="Arial"/>
          <w:szCs w:val="22"/>
        </w:rPr>
      </w:pPr>
    </w:p>
    <w:p w:rsidR="00E6191C" w:rsidRPr="00DC02E5" w:rsidRDefault="00E6191C" w:rsidP="00E6191C">
      <w:pPr>
        <w:pStyle w:val="Titre1"/>
        <w:rPr>
          <w:rFonts w:cs="Arial"/>
        </w:rPr>
      </w:pPr>
      <w:r w:rsidRPr="00DC02E5">
        <w:rPr>
          <w:rFonts w:cs="Arial"/>
        </w:rPr>
        <w:br w:type="column"/>
      </w:r>
      <w:bookmarkStart w:id="9" w:name="_Toc33340434"/>
      <w:r w:rsidRPr="00DC02E5">
        <w:rPr>
          <w:rFonts w:cs="Arial"/>
        </w:rPr>
        <w:lastRenderedPageBreak/>
        <w:t>Résumé exécutif</w:t>
      </w:r>
      <w:bookmarkEnd w:id="9"/>
    </w:p>
    <w:p w:rsidR="00E6191C" w:rsidRPr="00DC02E5" w:rsidRDefault="00E6191C" w:rsidP="00C178E9">
      <w:pPr>
        <w:widowControl w:val="0"/>
        <w:autoSpaceDE w:val="0"/>
        <w:autoSpaceDN w:val="0"/>
        <w:adjustRightInd w:val="0"/>
        <w:spacing w:before="240" w:line="276" w:lineRule="auto"/>
        <w:rPr>
          <w:lang w:eastAsia="en-US"/>
        </w:rPr>
      </w:pPr>
      <w:r w:rsidRPr="00DC02E5">
        <w:rPr>
          <w:bCs/>
          <w:lang w:eastAsia="en-US"/>
        </w:rPr>
        <w:t>Le Gouvernement de la République Démocratique du Congo (RDC) avait sollicité et obtenu de l'Association Internationale de Développement (IDA)</w:t>
      </w:r>
      <w:r w:rsidRPr="00DC02E5">
        <w:rPr>
          <w:b/>
          <w:bCs/>
          <w:lang w:eastAsia="en-US"/>
        </w:rPr>
        <w:t xml:space="preserve">, </w:t>
      </w:r>
      <w:r w:rsidRPr="00DC02E5">
        <w:rPr>
          <w:lang w:eastAsia="en-US"/>
        </w:rPr>
        <w:t>un crédit d’un montant équivalant à 220 millions USD (130 $ US de crédit et de don et 90 $ US provenant du don du fonds fiduciaire multi bailleur soutenant l’innovation) et de l’USAID, 6.5 millions de dollars Américains.</w:t>
      </w:r>
    </w:p>
    <w:p w:rsidR="00E6191C" w:rsidRPr="00DC02E5" w:rsidRDefault="00E6191C" w:rsidP="00E6191C">
      <w:pPr>
        <w:widowControl w:val="0"/>
        <w:autoSpaceDE w:val="0"/>
        <w:autoSpaceDN w:val="0"/>
        <w:adjustRightInd w:val="0"/>
        <w:spacing w:line="276" w:lineRule="auto"/>
        <w:rPr>
          <w:b/>
          <w:bCs/>
          <w:i/>
          <w:lang w:eastAsia="en-US"/>
        </w:rPr>
      </w:pPr>
      <w:r w:rsidRPr="00DC02E5">
        <w:rPr>
          <w:lang w:eastAsia="en-US"/>
        </w:rPr>
        <w:t xml:space="preserve">Le projet PDSS est intervenu dans treize provinces de la RDC à savoir : </w:t>
      </w:r>
      <w:r w:rsidRPr="00DC02E5">
        <w:rPr>
          <w:b/>
          <w:i/>
          <w:lang w:eastAsia="en-US"/>
        </w:rPr>
        <w:t>Equateur, Mongala, Mai-</w:t>
      </w:r>
      <w:proofErr w:type="spellStart"/>
      <w:r w:rsidRPr="00DC02E5">
        <w:rPr>
          <w:b/>
          <w:i/>
          <w:lang w:eastAsia="en-US"/>
        </w:rPr>
        <w:t>Ndombe</w:t>
      </w:r>
      <w:proofErr w:type="spellEnd"/>
      <w:r w:rsidRPr="00DC02E5">
        <w:rPr>
          <w:b/>
          <w:i/>
          <w:lang w:eastAsia="en-US"/>
        </w:rPr>
        <w:t xml:space="preserve">, Sud – Ubangi, Tshuapa, Maniema, Kwilu, Kwango, Lualaba, Haut – Katanga, Haut </w:t>
      </w:r>
      <w:proofErr w:type="spellStart"/>
      <w:r w:rsidRPr="00DC02E5">
        <w:rPr>
          <w:b/>
          <w:i/>
          <w:lang w:eastAsia="en-US"/>
        </w:rPr>
        <w:t>Lomami</w:t>
      </w:r>
      <w:proofErr w:type="spellEnd"/>
      <w:r w:rsidRPr="00DC02E5">
        <w:rPr>
          <w:b/>
          <w:i/>
          <w:lang w:eastAsia="en-US"/>
        </w:rPr>
        <w:t>,</w:t>
      </w:r>
      <w:r w:rsidR="00C178E9">
        <w:rPr>
          <w:b/>
          <w:i/>
          <w:lang w:eastAsia="en-US"/>
        </w:rPr>
        <w:t xml:space="preserve"> </w:t>
      </w:r>
      <w:r w:rsidR="00C178E9" w:rsidRPr="00DC02E5">
        <w:rPr>
          <w:b/>
          <w:i/>
          <w:lang w:eastAsia="en-US"/>
        </w:rPr>
        <w:t>et Nord</w:t>
      </w:r>
      <w:r w:rsidRPr="00DC02E5">
        <w:rPr>
          <w:b/>
          <w:i/>
          <w:lang w:eastAsia="en-US"/>
        </w:rPr>
        <w:t xml:space="preserve"> Kivu pour Ebola.</w:t>
      </w:r>
      <w:r w:rsidRPr="00DC02E5">
        <w:rPr>
          <w:b/>
          <w:bCs/>
          <w:i/>
          <w:lang w:eastAsia="en-US"/>
        </w:rPr>
        <w:t xml:space="preserve"> </w:t>
      </w:r>
    </w:p>
    <w:p w:rsidR="00E6191C" w:rsidRPr="00DC02E5" w:rsidRDefault="00E6191C" w:rsidP="00E6191C">
      <w:pPr>
        <w:pStyle w:val="Sansinterligne"/>
        <w:spacing w:line="360" w:lineRule="auto"/>
        <w:jc w:val="both"/>
        <w:rPr>
          <w:rFonts w:ascii="Arial" w:hAnsi="Arial" w:cs="Arial"/>
          <w:sz w:val="22"/>
          <w:szCs w:val="22"/>
          <w:lang w:val="fr-FR"/>
        </w:rPr>
      </w:pPr>
      <w:r w:rsidRPr="00DC02E5">
        <w:rPr>
          <w:rFonts w:ascii="Arial" w:hAnsi="Arial" w:cs="Arial"/>
          <w:sz w:val="22"/>
          <w:szCs w:val="22"/>
          <w:lang w:val="fr-FR"/>
        </w:rPr>
        <w:t>Les principales composantes du projet sont présentées ci-dessous.</w:t>
      </w:r>
    </w:p>
    <w:p w:rsidR="00E6191C" w:rsidRPr="00DC02E5" w:rsidRDefault="00E6191C" w:rsidP="006B60B7">
      <w:pPr>
        <w:pStyle w:val="Sansinterligne"/>
        <w:numPr>
          <w:ilvl w:val="0"/>
          <w:numId w:val="1"/>
        </w:numPr>
        <w:spacing w:line="360" w:lineRule="auto"/>
        <w:ind w:left="720"/>
        <w:jc w:val="both"/>
        <w:rPr>
          <w:rFonts w:ascii="Arial" w:hAnsi="Arial" w:cs="Arial"/>
          <w:b/>
          <w:i/>
          <w:color w:val="FF0000"/>
          <w:sz w:val="22"/>
          <w:szCs w:val="22"/>
          <w:lang w:val="fr-FR"/>
        </w:rPr>
      </w:pPr>
      <w:r w:rsidRPr="00DC02E5">
        <w:rPr>
          <w:rFonts w:ascii="Arial" w:hAnsi="Arial" w:cs="Arial"/>
          <w:b/>
          <w:i/>
          <w:sz w:val="22"/>
          <w:szCs w:val="22"/>
          <w:lang w:val="fr-FR"/>
        </w:rPr>
        <w:t>Composante 1. Amélioration de l’utilisation et qualité des soins des services de base</w:t>
      </w:r>
      <w:r w:rsidRPr="00DC02E5">
        <w:rPr>
          <w:rFonts w:ascii="Arial" w:hAnsi="Arial" w:cs="Arial"/>
          <w:b/>
          <w:i/>
          <w:color w:val="FF0000"/>
          <w:sz w:val="22"/>
          <w:szCs w:val="22"/>
          <w:lang w:val="fr-FR"/>
        </w:rPr>
        <w:t>.</w:t>
      </w:r>
    </w:p>
    <w:p w:rsidR="00E6191C" w:rsidRPr="00DC02E5" w:rsidRDefault="00E6191C" w:rsidP="00E6191C">
      <w:pPr>
        <w:pStyle w:val="Sansinterligne"/>
        <w:spacing w:line="360" w:lineRule="auto"/>
        <w:ind w:left="720"/>
        <w:jc w:val="both"/>
        <w:rPr>
          <w:rFonts w:ascii="Arial" w:hAnsi="Arial" w:cs="Arial"/>
          <w:sz w:val="22"/>
          <w:szCs w:val="22"/>
          <w:lang w:val="fr-FR"/>
        </w:rPr>
      </w:pPr>
      <w:r w:rsidRPr="00DC02E5">
        <w:rPr>
          <w:rFonts w:ascii="Arial" w:hAnsi="Arial" w:cs="Arial"/>
          <w:sz w:val="22"/>
          <w:szCs w:val="22"/>
          <w:lang w:val="fr-FR"/>
        </w:rPr>
        <w:t>Cette composante comprend entre autres, des interventions pour améliorer les services de santé préventive au niveau des centres de santé de base et hôpitaux de districts, la disponibilité de médicaments, le renforcement des capacités des ressources humaines, etc.</w:t>
      </w:r>
    </w:p>
    <w:p w:rsidR="00E6191C" w:rsidRPr="00DC02E5" w:rsidRDefault="00E6191C" w:rsidP="006B60B7">
      <w:pPr>
        <w:pStyle w:val="Sansinterligne"/>
        <w:numPr>
          <w:ilvl w:val="0"/>
          <w:numId w:val="1"/>
        </w:numPr>
        <w:spacing w:line="360" w:lineRule="auto"/>
        <w:ind w:left="720"/>
        <w:jc w:val="both"/>
        <w:rPr>
          <w:rFonts w:ascii="Arial" w:hAnsi="Arial" w:cs="Arial"/>
          <w:b/>
          <w:i/>
          <w:sz w:val="22"/>
          <w:szCs w:val="22"/>
          <w:lang w:val="fr-FR"/>
        </w:rPr>
      </w:pPr>
      <w:r w:rsidRPr="00DC02E5">
        <w:rPr>
          <w:rFonts w:ascii="Arial" w:hAnsi="Arial" w:cs="Arial"/>
          <w:b/>
          <w:i/>
          <w:sz w:val="22"/>
          <w:szCs w:val="22"/>
          <w:lang w:val="fr-FR"/>
        </w:rPr>
        <w:t>Composante 2. Appui à la gestion et au financement du système de santé.</w:t>
      </w:r>
    </w:p>
    <w:p w:rsidR="00E6191C" w:rsidRPr="00DC02E5" w:rsidRDefault="00E6191C" w:rsidP="000538FC">
      <w:pPr>
        <w:pStyle w:val="Sansinterligne"/>
        <w:spacing w:line="360" w:lineRule="auto"/>
        <w:ind w:left="709"/>
        <w:jc w:val="both"/>
        <w:rPr>
          <w:rFonts w:ascii="Arial" w:hAnsi="Arial" w:cs="Arial"/>
          <w:sz w:val="22"/>
          <w:szCs w:val="22"/>
          <w:lang w:val="fr-FR"/>
        </w:rPr>
      </w:pPr>
      <w:r w:rsidRPr="00DC02E5">
        <w:rPr>
          <w:rFonts w:ascii="Arial" w:hAnsi="Arial" w:cs="Arial"/>
          <w:sz w:val="22"/>
          <w:szCs w:val="22"/>
          <w:lang w:val="fr-FR"/>
        </w:rPr>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p>
    <w:p w:rsidR="00E6191C" w:rsidRPr="00DC02E5" w:rsidRDefault="00E6191C" w:rsidP="006B60B7">
      <w:pPr>
        <w:pStyle w:val="Paragraphedeliste"/>
        <w:widowControl w:val="0"/>
        <w:numPr>
          <w:ilvl w:val="0"/>
          <w:numId w:val="2"/>
        </w:numPr>
        <w:autoSpaceDE w:val="0"/>
        <w:autoSpaceDN w:val="0"/>
        <w:adjustRightInd w:val="0"/>
        <w:spacing w:after="0" w:line="240" w:lineRule="auto"/>
        <w:contextualSpacing w:val="0"/>
        <w:rPr>
          <w:rFonts w:cs="Arial"/>
          <w:b/>
          <w:sz w:val="22"/>
          <w:szCs w:val="22"/>
        </w:rPr>
      </w:pPr>
      <w:r w:rsidRPr="00DC02E5">
        <w:rPr>
          <w:rFonts w:cs="Arial"/>
          <w:b/>
          <w:sz w:val="22"/>
          <w:szCs w:val="22"/>
        </w:rPr>
        <w:t>Composante 3. Renforcer la performance du système de santé</w:t>
      </w:r>
      <w:r w:rsidRPr="00DC02E5">
        <w:rPr>
          <w:rFonts w:cs="Arial"/>
          <w:sz w:val="22"/>
          <w:szCs w:val="22"/>
        </w:rPr>
        <w:t xml:space="preserve"> </w:t>
      </w:r>
    </w:p>
    <w:p w:rsidR="00E6191C" w:rsidRPr="00DC02E5" w:rsidRDefault="00E6191C" w:rsidP="000538FC">
      <w:pPr>
        <w:widowControl w:val="0"/>
        <w:autoSpaceDE w:val="0"/>
        <w:autoSpaceDN w:val="0"/>
        <w:adjustRightInd w:val="0"/>
        <w:spacing w:after="0" w:line="240" w:lineRule="auto"/>
        <w:ind w:left="709" w:firstLine="0"/>
        <w:rPr>
          <w:b/>
        </w:rPr>
      </w:pPr>
      <w:r w:rsidRPr="00DC02E5">
        <w:t xml:space="preserve">Cette composante concerne </w:t>
      </w:r>
      <w:r w:rsidR="00C178E9" w:rsidRPr="00DC02E5">
        <w:t>le financement</w:t>
      </w:r>
      <w:r w:rsidRPr="00DC02E5">
        <w:t>, la politique de santé et les capacités de surveillance.</w:t>
      </w:r>
    </w:p>
    <w:p w:rsidR="00E6191C" w:rsidRPr="00DC02E5" w:rsidRDefault="00E6191C" w:rsidP="00E6191C">
      <w:pPr>
        <w:pStyle w:val="Paragraphedeliste"/>
        <w:widowControl w:val="0"/>
        <w:autoSpaceDE w:val="0"/>
        <w:autoSpaceDN w:val="0"/>
        <w:adjustRightInd w:val="0"/>
        <w:spacing w:after="0" w:line="240" w:lineRule="auto"/>
        <w:ind w:firstLine="0"/>
        <w:contextualSpacing w:val="0"/>
        <w:rPr>
          <w:rFonts w:cs="Arial"/>
          <w:b/>
          <w:sz w:val="22"/>
          <w:szCs w:val="22"/>
        </w:rPr>
      </w:pPr>
    </w:p>
    <w:p w:rsidR="00E6191C" w:rsidRPr="00DC02E5" w:rsidRDefault="00E6191C" w:rsidP="006B60B7">
      <w:pPr>
        <w:pStyle w:val="PrformatHTML"/>
        <w:numPr>
          <w:ilvl w:val="0"/>
          <w:numId w:val="2"/>
        </w:numPr>
        <w:spacing w:line="360" w:lineRule="auto"/>
        <w:rPr>
          <w:rFonts w:ascii="Arial" w:hAnsi="Arial" w:cs="Arial"/>
          <w:sz w:val="22"/>
          <w:szCs w:val="22"/>
        </w:rPr>
      </w:pPr>
      <w:r w:rsidRPr="00DC02E5">
        <w:rPr>
          <w:rFonts w:ascii="Arial" w:eastAsia="Arial" w:hAnsi="Arial" w:cs="Arial"/>
          <w:b/>
          <w:color w:val="000000"/>
          <w:sz w:val="22"/>
          <w:szCs w:val="22"/>
        </w:rPr>
        <w:t>Composante 4.</w:t>
      </w:r>
      <w:r w:rsidRPr="00DC02E5">
        <w:rPr>
          <w:rFonts w:ascii="Arial" w:hAnsi="Arial" w:cs="Arial"/>
          <w:b/>
          <w:sz w:val="22"/>
          <w:szCs w:val="22"/>
        </w:rPr>
        <w:t xml:space="preserve"> Renforcer le système de surveillance et réponse</w:t>
      </w:r>
      <w:r w:rsidRPr="00DC02E5">
        <w:rPr>
          <w:rFonts w:ascii="Arial" w:hAnsi="Arial" w:cs="Arial"/>
          <w:sz w:val="22"/>
          <w:szCs w:val="22"/>
        </w:rPr>
        <w:t xml:space="preserve">  </w:t>
      </w:r>
    </w:p>
    <w:p w:rsidR="00E6191C" w:rsidRPr="00DC02E5" w:rsidRDefault="00E6191C" w:rsidP="000538FC">
      <w:pPr>
        <w:widowControl w:val="0"/>
        <w:autoSpaceDE w:val="0"/>
        <w:autoSpaceDN w:val="0"/>
        <w:adjustRightInd w:val="0"/>
        <w:spacing w:line="276" w:lineRule="auto"/>
        <w:ind w:left="709" w:hanging="142"/>
        <w:rPr>
          <w:rFonts w:eastAsia="Calibri"/>
          <w:lang w:eastAsia="en-US"/>
        </w:rPr>
      </w:pPr>
      <w:r w:rsidRPr="00DC02E5">
        <w:rPr>
          <w:rFonts w:eastAsia="Calibri"/>
          <w:lang w:eastAsia="en-US"/>
        </w:rPr>
        <w:t xml:space="preserve">  Cette composante adresse le renforcement du système de surveillance et de réponse    aux maladies.</w:t>
      </w:r>
    </w:p>
    <w:p w:rsidR="00E6191C" w:rsidRPr="00DC02E5" w:rsidRDefault="00E6191C" w:rsidP="00E6191C">
      <w:pPr>
        <w:pStyle w:val="BankNormal"/>
        <w:spacing w:after="120" w:line="276" w:lineRule="auto"/>
        <w:jc w:val="both"/>
        <w:rPr>
          <w:rFonts w:ascii="Arial" w:hAnsi="Arial" w:cs="Arial"/>
          <w:color w:val="FF0000"/>
          <w:lang w:val="fr-FR"/>
        </w:rPr>
      </w:pPr>
      <w:r w:rsidRPr="00DC02E5">
        <w:rPr>
          <w:rFonts w:ascii="Arial" w:hAnsi="Arial" w:cs="Arial"/>
          <w:lang w:val="fr-FR"/>
        </w:rPr>
        <w:t xml:space="preserve">L’objectif général du projet est de contribuer à accroitre l’efficience et l’efficacité du système de santé afin d’améliorer les résultats en matière de développement humain. Cette efficience et efficacité accrues devraient solidifier la crédibilité de ce système de santé en accroissant l’investissement dans les secteurs sociaux. </w:t>
      </w:r>
    </w:p>
    <w:p w:rsidR="00E6191C" w:rsidRPr="00DC02E5" w:rsidRDefault="00E6191C" w:rsidP="00E6191C">
      <w:pPr>
        <w:widowControl w:val="0"/>
        <w:autoSpaceDE w:val="0"/>
        <w:autoSpaceDN w:val="0"/>
        <w:adjustRightInd w:val="0"/>
        <w:spacing w:line="276" w:lineRule="auto"/>
        <w:rPr>
          <w:bCs/>
        </w:rPr>
      </w:pPr>
      <w:r w:rsidRPr="00DC02E5">
        <w:rPr>
          <w:bCs/>
        </w:rPr>
        <w:t xml:space="preserve">Afin de consolider les </w:t>
      </w:r>
      <w:r w:rsidR="000538FC" w:rsidRPr="00DC02E5">
        <w:rPr>
          <w:bCs/>
        </w:rPr>
        <w:t>acquis du</w:t>
      </w:r>
      <w:r w:rsidRPr="00DC02E5">
        <w:rPr>
          <w:bCs/>
        </w:rPr>
        <w:t xml:space="preserve"> projet </w:t>
      </w:r>
      <w:r w:rsidR="000538FC" w:rsidRPr="00DC02E5">
        <w:rPr>
          <w:bCs/>
        </w:rPr>
        <w:t>et mettre</w:t>
      </w:r>
      <w:r w:rsidRPr="00DC02E5">
        <w:rPr>
          <w:bCs/>
        </w:rPr>
        <w:t xml:space="preserve"> en œuvre de sa politique sectorielle pour le développement des soins de santé essentiels de sa population, le Gouvernement de la </w:t>
      </w:r>
      <w:r w:rsidR="000538FC" w:rsidRPr="00DC02E5">
        <w:rPr>
          <w:bCs/>
        </w:rPr>
        <w:t>RDC a</w:t>
      </w:r>
      <w:r w:rsidRPr="00DC02E5">
        <w:rPr>
          <w:bCs/>
        </w:rPr>
        <w:t xml:space="preserve"> reçu auprès de la Banque mondiale, un premier fond additionnel au Projet de Développement du Système de Santé (PDSS) </w:t>
      </w:r>
      <w:r w:rsidRPr="00DC02E5">
        <w:rPr>
          <w:rStyle w:val="lev"/>
        </w:rPr>
        <w:t>à</w:t>
      </w:r>
      <w:r w:rsidRPr="00DC02E5">
        <w:rPr>
          <w:bCs/>
        </w:rPr>
        <w:t xml:space="preserve"> hauteur de</w:t>
      </w:r>
      <w:r w:rsidRPr="00DC02E5">
        <w:rPr>
          <w:bCs/>
          <w:color w:val="FF0000"/>
        </w:rPr>
        <w:t xml:space="preserve"> </w:t>
      </w:r>
      <w:r w:rsidRPr="00DC02E5">
        <w:rPr>
          <w:color w:val="auto"/>
        </w:rPr>
        <w:t>120</w:t>
      </w:r>
      <w:r w:rsidRPr="00DC02E5">
        <w:t xml:space="preserve"> millions USD, </w:t>
      </w:r>
      <w:r w:rsidRPr="00DC02E5">
        <w:rPr>
          <w:bCs/>
        </w:rPr>
        <w:t xml:space="preserve">dont l’objectif principal était d’améliorer l’utilisation et la qualité de services de santé maternelle et infantile dans les zones de santé ciblées. Avec ce financement additionnel, le projet a étendu ses actions par la mise à l’échelle des paquets additionnels qui comportent la santé de la mère et de l’enfant, la santé des adolescents et des jeunes, le renforcement du système de santé avec la gestion des médicaments et le rajeunissement des effectifs du personnel médical, le renforcement de la gestion </w:t>
      </w:r>
      <w:r w:rsidR="000538FC" w:rsidRPr="00DC02E5">
        <w:rPr>
          <w:bCs/>
        </w:rPr>
        <w:t>financière.</w:t>
      </w:r>
      <w:r w:rsidRPr="00DC02E5">
        <w:rPr>
          <w:bCs/>
        </w:rPr>
        <w:t xml:space="preserve"> </w:t>
      </w:r>
    </w:p>
    <w:p w:rsidR="00E6191C" w:rsidRPr="00DC02E5" w:rsidRDefault="00E6191C" w:rsidP="00E6191C">
      <w:pPr>
        <w:widowControl w:val="0"/>
        <w:autoSpaceDE w:val="0"/>
        <w:autoSpaceDN w:val="0"/>
        <w:adjustRightInd w:val="0"/>
        <w:spacing w:line="276" w:lineRule="auto"/>
        <w:rPr>
          <w:rStyle w:val="lev"/>
          <w:b w:val="0"/>
        </w:rPr>
      </w:pPr>
      <w:r w:rsidRPr="00DC02E5">
        <w:rPr>
          <w:rStyle w:val="lev"/>
          <w:b w:val="0"/>
        </w:rPr>
        <w:lastRenderedPageBreak/>
        <w:t>Un deuxième financement additionnel</w:t>
      </w:r>
      <w:r w:rsidRPr="00DC02E5">
        <w:rPr>
          <w:b/>
        </w:rPr>
        <w:t xml:space="preserve"> </w:t>
      </w:r>
      <w:r w:rsidRPr="00DC02E5">
        <w:rPr>
          <w:rStyle w:val="lev"/>
          <w:b w:val="0"/>
        </w:rPr>
        <w:t xml:space="preserve">au PDSS à hauteur de 10 millions USD, Don Fonds mondial a été obtenu, dans l’optique d’augmenter la prestation des services de santé de base du paquet intégré existant. </w:t>
      </w:r>
    </w:p>
    <w:p w:rsidR="00E6191C" w:rsidRPr="00DC02E5" w:rsidRDefault="00E6191C" w:rsidP="00E6191C">
      <w:pPr>
        <w:widowControl w:val="0"/>
        <w:autoSpaceDE w:val="0"/>
        <w:autoSpaceDN w:val="0"/>
        <w:adjustRightInd w:val="0"/>
        <w:spacing w:line="276" w:lineRule="auto"/>
        <w:rPr>
          <w:bCs/>
        </w:rPr>
      </w:pPr>
      <w:r w:rsidRPr="00DC02E5">
        <w:rPr>
          <w:rStyle w:val="lev"/>
          <w:b w:val="0"/>
        </w:rPr>
        <w:t xml:space="preserve">Aussi, le Gouvernement de la </w:t>
      </w:r>
      <w:r w:rsidR="000538FC" w:rsidRPr="00DC02E5">
        <w:rPr>
          <w:rStyle w:val="lev"/>
          <w:b w:val="0"/>
        </w:rPr>
        <w:t>RDC a</w:t>
      </w:r>
      <w:r w:rsidRPr="00DC02E5">
        <w:rPr>
          <w:rStyle w:val="lev"/>
          <w:b w:val="0"/>
        </w:rPr>
        <w:t xml:space="preserve"> sollicité et obtenu de </w:t>
      </w:r>
      <w:r w:rsidR="000538FC" w:rsidRPr="00DC02E5">
        <w:rPr>
          <w:rStyle w:val="lev"/>
          <w:b w:val="0"/>
        </w:rPr>
        <w:t>l’IDA</w:t>
      </w:r>
      <w:r w:rsidRPr="00DC02E5">
        <w:rPr>
          <w:rStyle w:val="lev"/>
        </w:rPr>
        <w:t xml:space="preserve">, </w:t>
      </w:r>
      <w:r w:rsidRPr="00DC02E5">
        <w:rPr>
          <w:bCs/>
        </w:rPr>
        <w:t>l’octroi d’un don IDA d’un montant équivalent à 120 millions USD pour le troisième financement du PDSS. L'objectif de ce financement est entre autres, de reconstituer les 80 millions USD réaffectés du projet. Cette reconstitution permettrait au projet d’atteindre l’Objectif du Développement du Projet (</w:t>
      </w:r>
      <w:r w:rsidR="000538FC" w:rsidRPr="00DC02E5">
        <w:rPr>
          <w:bCs/>
        </w:rPr>
        <w:t>ODP) et</w:t>
      </w:r>
      <w:r w:rsidRPr="00DC02E5">
        <w:rPr>
          <w:bCs/>
        </w:rPr>
        <w:t xml:space="preserve"> les résultats escomptés, conformément aux cibles fixées dans le cadre des résultats. En outre, ce financement renforcera le projet avec un montant de 40 millions USD pour financer les activités d’intervention d’urgence visant à endiguer l’épidémie à virus Ebola. Étant donné que cette épidémie en cours est un cas d’urgence officiellement déclaré par le Gouvernement, sa mise en œuvre s’effectuera conformément aux procédures condensées en vertu du paragraphe 12 de la section III de la politique de la Banque régissant le financement des projets d’investissement.</w:t>
      </w:r>
    </w:p>
    <w:p w:rsidR="00E6191C" w:rsidRPr="00DC02E5" w:rsidRDefault="00E6191C" w:rsidP="00E6191C">
      <w:pPr>
        <w:widowControl w:val="0"/>
        <w:autoSpaceDE w:val="0"/>
        <w:autoSpaceDN w:val="0"/>
        <w:adjustRightInd w:val="0"/>
        <w:spacing w:line="276" w:lineRule="auto"/>
      </w:pPr>
      <w:r w:rsidRPr="00DC02E5">
        <w:t xml:space="preserve">Dans le cadre du troisième financement du Projet PDSS, couvrant treize provinces de la RDC, un Plan d’action en faveur </w:t>
      </w:r>
      <w:r w:rsidR="000538FC" w:rsidRPr="00DC02E5">
        <w:t>des PA</w:t>
      </w:r>
      <w:r w:rsidRPr="00DC02E5">
        <w:t>, a été préparé par Zone d’intervention et ce, dans le respect de l’arsenal juridique national et international relatif aux Populations Autochtones, PA. En effet, la constitution de la RDC, le code forestier, la loi relative à la conservation de la nature, les dispositions légales relatives à l’Etat civil et à la citoyenneté ainsi que les textes internationaux et régionaux ratifiés/ signés par la RDC, ne créent aucune discrimination à l’endroit des PA.</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C02E5">
        <w:t>L’évaluation sociale des études a relevé que les défis du développement des PA dans des zones cibles se posent ainsi en termes d’accès aux services socio-économiques de base (éducation, santé, eau potable, citoyenneté), de faibles capacités à exercer les activités de subsistance et génératrices des revenus.</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lang w:eastAsia="en-US"/>
        </w:rPr>
      </w:pPr>
      <w:r w:rsidRPr="00DC02E5">
        <w:t>Le présent document constitue le PPA pour la Province de l’Equateur, Zone de Santé d’</w:t>
      </w:r>
      <w:proofErr w:type="spellStart"/>
      <w:r w:rsidRPr="00DC02E5">
        <w:t>Ingende</w:t>
      </w:r>
      <w:proofErr w:type="spellEnd"/>
      <w:r w:rsidRPr="00DC02E5">
        <w:t xml:space="preserve">. Il est le résultat d’une approche participative basée sur </w:t>
      </w:r>
      <w:r w:rsidRPr="00DC02E5">
        <w:rPr>
          <w:rFonts w:eastAsia="Arial Unicode MS"/>
        </w:rPr>
        <w:t xml:space="preserve">la revue documentaire et les consultations à travers des focus–groups </w:t>
      </w:r>
      <w:r w:rsidRPr="00DC02E5">
        <w:t>avec les différentes catégories de populations autochtones, communautés locales, </w:t>
      </w:r>
      <w:r w:rsidRPr="00DC02E5">
        <w:rPr>
          <w:rFonts w:eastAsia="Arial Unicode MS"/>
        </w:rPr>
        <w:t xml:space="preserve">et des entretiens approfondis </w:t>
      </w:r>
      <w:r w:rsidRPr="00DC02E5">
        <w:t xml:space="preserve">avec les autorités administratives locales et des responsables des ONG, des confessions religieuses, etc. Ensuite,  les  ateliers ont été </w:t>
      </w:r>
      <w:r w:rsidRPr="00DC02E5">
        <w:rPr>
          <w:rFonts w:eastAsia="Arial Unicode MS"/>
        </w:rPr>
        <w:t xml:space="preserve">organisés dans les campements des PA qui </w:t>
      </w:r>
      <w:r w:rsidRPr="00DC02E5">
        <w:t xml:space="preserve">ont respecté l’application du Consentement  libre, Informé  et préalable (CLIP) pour obtenir qu’elles adhèrent massivement au projet et qu’elles expriment leurs points de vue et  participent à la décision sur la mise en œuvre du projet en tenant compte de l’inclusion des représentants de deux sexes , d’atténuer les impacts négatifs qui peuvent surgir lors de la mise en œuvre du projet  et de s’assurer que les bénéfices qui ont été prévus sont culturellement appropriés. Parmi les résultats les plus importants de ces consultations qui ont respecté le principe de CLIP, il y a lieu de citer le fait que tous les PA ont reconnu que le projet </w:t>
      </w:r>
      <w:proofErr w:type="gramStart"/>
      <w:r w:rsidRPr="00DC02E5">
        <w:t>PDSS  induit</w:t>
      </w:r>
      <w:proofErr w:type="gramEnd"/>
      <w:r w:rsidRPr="00DC02E5">
        <w:t xml:space="preserve">  de nombreux impacts potentiels positifs sur eux. Toutefois, certains impacts négatifs propres sont subordonnés aux facteurs suivants</w:t>
      </w:r>
      <w:r w:rsidRPr="00DC02E5">
        <w:rPr>
          <w:rFonts w:eastAsia="Calibri"/>
          <w:lang w:eastAsia="en-US"/>
        </w:rPr>
        <w:t> :</w:t>
      </w:r>
    </w:p>
    <w:p w:rsidR="00E6191C" w:rsidRPr="00DC02E5" w:rsidRDefault="00E6191C" w:rsidP="007E5321">
      <w:pPr>
        <w:pStyle w:val="Paragraphedelist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Non accès aux soins de santé ;</w:t>
      </w:r>
    </w:p>
    <w:p w:rsidR="00E6191C" w:rsidRPr="00DC02E5" w:rsidRDefault="00E6191C" w:rsidP="007E5321">
      <w:pPr>
        <w:pStyle w:val="Paragraphedeliste"/>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Non intégration des PA dans les activités du projet ; et</w:t>
      </w:r>
    </w:p>
    <w:p w:rsidR="00E6191C" w:rsidRPr="00DC02E5" w:rsidRDefault="00E6191C" w:rsidP="007E5321">
      <w:pPr>
        <w:pStyle w:val="Paragraphedeliste"/>
        <w:numPr>
          <w:ilvl w:val="0"/>
          <w:numId w:val="30"/>
        </w:numPr>
        <w:autoSpaceDE w:val="0"/>
        <w:autoSpaceDN w:val="0"/>
        <w:adjustRightInd w:val="0"/>
        <w:rPr>
          <w:rFonts w:eastAsia="Calibri" w:cs="Arial"/>
          <w:sz w:val="22"/>
          <w:szCs w:val="22"/>
        </w:rPr>
      </w:pPr>
      <w:r w:rsidRPr="00DC02E5">
        <w:rPr>
          <w:rFonts w:cs="Arial"/>
          <w:sz w:val="22"/>
          <w:szCs w:val="22"/>
        </w:rPr>
        <w:t xml:space="preserve">Non - réalisation des actions proposées </w:t>
      </w:r>
    </w:p>
    <w:p w:rsidR="00E6191C" w:rsidRPr="00DC02E5" w:rsidRDefault="00E6191C" w:rsidP="00E6191C">
      <w:pPr>
        <w:autoSpaceDE w:val="0"/>
        <w:autoSpaceDN w:val="0"/>
        <w:adjustRightInd w:val="0"/>
        <w:rPr>
          <w:rFonts w:eastAsia="Calibri"/>
        </w:rPr>
      </w:pPr>
      <w:r w:rsidRPr="00DC02E5">
        <w:rPr>
          <w:rFonts w:eastAsia="Calibri"/>
        </w:rPr>
        <w:lastRenderedPageBreak/>
        <w:t>Pour atténuer ces impacts négatifs sur les Populations Autochtones, les actions suivantes sont recommandées :</w:t>
      </w:r>
    </w:p>
    <w:p w:rsidR="00E6191C" w:rsidRPr="00DC02E5" w:rsidRDefault="00E6191C" w:rsidP="007E5321">
      <w:pPr>
        <w:numPr>
          <w:ilvl w:val="0"/>
          <w:numId w:val="43"/>
        </w:numPr>
        <w:spacing w:after="0" w:line="276" w:lineRule="auto"/>
        <w:jc w:val="left"/>
      </w:pPr>
      <w:r w:rsidRPr="00DC02E5">
        <w:t xml:space="preserve">Organiser les campagnes de vulgarisation des droits et devoirs de la culture PA ; </w:t>
      </w:r>
    </w:p>
    <w:p w:rsidR="00E6191C" w:rsidRPr="00DC02E5" w:rsidRDefault="00E6191C" w:rsidP="007E5321">
      <w:pPr>
        <w:numPr>
          <w:ilvl w:val="0"/>
          <w:numId w:val="43"/>
        </w:numPr>
        <w:spacing w:after="0" w:line="276" w:lineRule="auto"/>
        <w:jc w:val="left"/>
      </w:pPr>
      <w:r w:rsidRPr="00DC02E5">
        <w:t>Organiser les campagnes de sensibilisation contre la malnutrition, le manque d’hygiène, la m</w:t>
      </w:r>
      <w:r w:rsidRPr="00DC02E5">
        <w:rPr>
          <w:rFonts w:eastAsia="BatangChe"/>
          <w:lang w:eastAsia="en-US"/>
        </w:rPr>
        <w:t xml:space="preserve">ise en place de moyen d’évacuation des malades et des relais communautaires ;   </w:t>
      </w:r>
    </w:p>
    <w:p w:rsidR="00E6191C" w:rsidRPr="00DC02E5" w:rsidRDefault="00E6191C" w:rsidP="007E5321">
      <w:pPr>
        <w:numPr>
          <w:ilvl w:val="0"/>
          <w:numId w:val="43"/>
        </w:numPr>
        <w:spacing w:after="0" w:line="276" w:lineRule="auto"/>
        <w:jc w:val="left"/>
      </w:pPr>
      <w:r w:rsidRPr="00DC02E5">
        <w:rPr>
          <w:lang w:eastAsia="en-US"/>
        </w:rPr>
        <w:t xml:space="preserve"> Assurer le r</w:t>
      </w:r>
      <w:r w:rsidRPr="00DC02E5">
        <w:rPr>
          <w:rFonts w:eastAsia="BatangChe"/>
          <w:bCs/>
          <w:lang w:eastAsia="en-US"/>
        </w:rPr>
        <w:t xml:space="preserve">enforcement de capacité des relais communautaires ; </w:t>
      </w:r>
    </w:p>
    <w:p w:rsidR="00E6191C" w:rsidRPr="00DC02E5" w:rsidRDefault="00E6191C" w:rsidP="007E5321">
      <w:pPr>
        <w:numPr>
          <w:ilvl w:val="0"/>
          <w:numId w:val="43"/>
        </w:numPr>
        <w:spacing w:after="0" w:line="276" w:lineRule="auto"/>
        <w:jc w:val="left"/>
      </w:pPr>
      <w:r w:rsidRPr="00DC02E5">
        <w:rPr>
          <w:rFonts w:eastAsia="BatangChe"/>
          <w:bCs/>
          <w:lang w:eastAsia="en-US"/>
        </w:rPr>
        <w:t xml:space="preserve">Mettre en œuvre les activités de suivi - évaluation des mécanismes de gestion des plaintes. </w:t>
      </w:r>
    </w:p>
    <w:p w:rsidR="00E6191C" w:rsidRPr="00DC02E5" w:rsidRDefault="00E6191C" w:rsidP="00E6191C">
      <w:pPr>
        <w:autoSpaceDE w:val="0"/>
        <w:autoSpaceDN w:val="0"/>
        <w:adjustRightInd w:val="0"/>
        <w:spacing w:before="120" w:after="120" w:line="276" w:lineRule="auto"/>
      </w:pPr>
      <w:r w:rsidRPr="00DC02E5">
        <w:t xml:space="preserve">Les consultations avec les PA se sont déroulées en trois missions au </w:t>
      </w:r>
      <w:proofErr w:type="gramStart"/>
      <w:r w:rsidRPr="00DC02E5">
        <w:t>total  lors</w:t>
      </w:r>
      <w:proofErr w:type="gramEnd"/>
      <w:r w:rsidRPr="00DC02E5">
        <w:t xml:space="preserve"> de la phase préparatoire d’une mission, la phase de mise en œuvre des consultations dans les 13 provinces et la province du Nord Kivu pour l’Ebola et la phase rétroactive lors des ateliers de restitution en appliquant la CLIP (la consultation libre, informé et préalable).</w:t>
      </w:r>
    </w:p>
    <w:p w:rsidR="00E6191C" w:rsidRPr="00DC02E5" w:rsidRDefault="00E6191C" w:rsidP="00E6191C">
      <w:pPr>
        <w:autoSpaceDE w:val="0"/>
        <w:autoSpaceDN w:val="0"/>
        <w:adjustRightInd w:val="0"/>
        <w:spacing w:before="120" w:after="120" w:line="276" w:lineRule="auto"/>
      </w:pPr>
      <w:r w:rsidRPr="00DC02E5">
        <w:t>Par ailleurs, un mécanisme de collecte et de traitement des plaintes a été mis en place et fonctionnera au niveau du comité de campement, de celui du pilotage de la zone de santé et de celui du comité du pilotage provincial avec la participation de la société civile et des PA. Dans le cadre de l’inclusivité et de la transparence, un mécanisme du suivi et évaluation fonctionnera également avec la participation de toutes les parties prenantes.</w:t>
      </w:r>
    </w:p>
    <w:p w:rsidR="00E6191C" w:rsidRPr="00DC02E5" w:rsidRDefault="00E6191C" w:rsidP="00E6191C">
      <w:pPr>
        <w:autoSpaceDE w:val="0"/>
        <w:autoSpaceDN w:val="0"/>
        <w:adjustRightInd w:val="0"/>
        <w:spacing w:before="120" w:after="120" w:line="276" w:lineRule="auto"/>
        <w:ind w:left="0" w:firstLine="0"/>
        <w:rPr>
          <w:b/>
        </w:rPr>
      </w:pPr>
      <w:r w:rsidRPr="00DC02E5">
        <w:t>Le coût global du PPA proposé pour la province de l’Equateur dans la zone de santé d’</w:t>
      </w:r>
      <w:proofErr w:type="spellStart"/>
      <w:r w:rsidRPr="00DC02E5">
        <w:t>Ingende</w:t>
      </w:r>
      <w:proofErr w:type="spellEnd"/>
      <w:r w:rsidRPr="00DC02E5">
        <w:t xml:space="preserve"> est évalué à </w:t>
      </w:r>
      <w:r w:rsidRPr="00DC02E5">
        <w:rPr>
          <w:b/>
        </w:rPr>
        <w:t>161090 $.</w:t>
      </w:r>
    </w:p>
    <w:tbl>
      <w:tblPr>
        <w:tblStyle w:val="TableauGrille1Clair-Accentuation5"/>
        <w:tblW w:w="9918" w:type="dxa"/>
        <w:tblLook w:val="04A0" w:firstRow="1" w:lastRow="0" w:firstColumn="1" w:lastColumn="0" w:noHBand="0" w:noVBand="1"/>
      </w:tblPr>
      <w:tblGrid>
        <w:gridCol w:w="464"/>
        <w:gridCol w:w="3841"/>
        <w:gridCol w:w="935"/>
        <w:gridCol w:w="1643"/>
        <w:gridCol w:w="1425"/>
        <w:gridCol w:w="1610"/>
      </w:tblGrid>
      <w:tr w:rsidR="00E6191C" w:rsidRPr="000538FC" w:rsidTr="000538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4" w:type="dxa"/>
            <w:vAlign w:val="center"/>
            <w:hideMark/>
          </w:tcPr>
          <w:p w:rsidR="00E6191C" w:rsidRPr="000538FC" w:rsidRDefault="00E6191C" w:rsidP="000538FC">
            <w:pPr>
              <w:spacing w:after="0" w:line="240" w:lineRule="auto"/>
              <w:jc w:val="center"/>
              <w:rPr>
                <w:sz w:val="20"/>
                <w:szCs w:val="20"/>
                <w:lang w:val="en-US" w:eastAsia="en-US"/>
              </w:rPr>
            </w:pPr>
            <w:r w:rsidRPr="000538FC">
              <w:rPr>
                <w:sz w:val="20"/>
                <w:szCs w:val="20"/>
                <w:lang w:eastAsia="en-US"/>
              </w:rPr>
              <w:t>N°</w:t>
            </w:r>
          </w:p>
        </w:tc>
        <w:tc>
          <w:tcPr>
            <w:tcW w:w="3841" w:type="dxa"/>
            <w:vAlign w:val="center"/>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eastAsia="en-US"/>
              </w:rPr>
              <w:t>Activités</w:t>
            </w:r>
          </w:p>
        </w:tc>
        <w:tc>
          <w:tcPr>
            <w:tcW w:w="935" w:type="dxa"/>
            <w:vAlign w:val="center"/>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eastAsia="en-US"/>
              </w:rPr>
              <w:t>Unité</w:t>
            </w:r>
          </w:p>
        </w:tc>
        <w:tc>
          <w:tcPr>
            <w:tcW w:w="1643" w:type="dxa"/>
            <w:vAlign w:val="center"/>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eastAsia="en-US"/>
              </w:rPr>
              <w:t>Quantité</w:t>
            </w:r>
          </w:p>
        </w:tc>
        <w:tc>
          <w:tcPr>
            <w:tcW w:w="1425" w:type="dxa"/>
            <w:vAlign w:val="center"/>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eastAsia="en-US"/>
              </w:rPr>
              <w:t>Coût unitaire en USD</w:t>
            </w:r>
          </w:p>
        </w:tc>
        <w:tc>
          <w:tcPr>
            <w:tcW w:w="1610" w:type="dxa"/>
            <w:vAlign w:val="center"/>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eastAsia="en-US"/>
              </w:rPr>
              <w:t>Coût</w:t>
            </w:r>
            <w:r w:rsidRPr="000538FC">
              <w:rPr>
                <w:sz w:val="20"/>
                <w:szCs w:val="20"/>
                <w:lang w:val="en-US" w:eastAsia="en-US"/>
              </w:rPr>
              <w:t xml:space="preserve"> total</w:t>
            </w:r>
          </w:p>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proofErr w:type="gramStart"/>
            <w:r w:rsidRPr="000538FC">
              <w:rPr>
                <w:sz w:val="20"/>
                <w:szCs w:val="20"/>
                <w:lang w:eastAsia="en-US"/>
              </w:rPr>
              <w:t>en</w:t>
            </w:r>
            <w:proofErr w:type="gramEnd"/>
            <w:r w:rsidRPr="000538FC">
              <w:rPr>
                <w:sz w:val="20"/>
                <w:szCs w:val="20"/>
                <w:lang w:val="en-US" w:eastAsia="en-US"/>
              </w:rPr>
              <w:t xml:space="preserve"> USD</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hideMark/>
          </w:tcPr>
          <w:p w:rsidR="00E6191C" w:rsidRPr="000538FC" w:rsidRDefault="00E6191C" w:rsidP="000538FC">
            <w:pPr>
              <w:spacing w:after="0" w:line="240" w:lineRule="auto"/>
              <w:jc w:val="center"/>
              <w:rPr>
                <w:sz w:val="20"/>
                <w:szCs w:val="20"/>
                <w:lang w:val="en-US" w:eastAsia="en-US"/>
              </w:rPr>
            </w:pPr>
            <w:r w:rsidRPr="000538FC">
              <w:rPr>
                <w:sz w:val="20"/>
                <w:szCs w:val="20"/>
                <w:lang w:eastAsia="en-US"/>
              </w:rPr>
              <w:t>1</w:t>
            </w:r>
          </w:p>
        </w:tc>
        <w:tc>
          <w:tcPr>
            <w:tcW w:w="3841" w:type="dxa"/>
            <w:hideMark/>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Atelier de lancement MGPR</w:t>
            </w:r>
          </w:p>
        </w:tc>
        <w:tc>
          <w:tcPr>
            <w:tcW w:w="935"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3 </w:t>
            </w:r>
            <w:r w:rsidRPr="000538FC">
              <w:rPr>
                <w:sz w:val="20"/>
                <w:szCs w:val="20"/>
                <w:lang w:eastAsia="en-US"/>
              </w:rPr>
              <w:t>jours</w:t>
            </w:r>
            <w:r w:rsidRPr="000538FC">
              <w:rPr>
                <w:sz w:val="20"/>
                <w:szCs w:val="20"/>
                <w:lang w:val="en-US" w:eastAsia="en-US"/>
              </w:rPr>
              <w:t xml:space="preserve"> </w:t>
            </w:r>
          </w:p>
        </w:tc>
        <w:tc>
          <w:tcPr>
            <w:tcW w:w="1643"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45 participants </w:t>
            </w:r>
          </w:p>
        </w:tc>
        <w:tc>
          <w:tcPr>
            <w:tcW w:w="1425"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$ 30/ jour et participant </w:t>
            </w:r>
          </w:p>
        </w:tc>
        <w:tc>
          <w:tcPr>
            <w:tcW w:w="1610"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4050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2</w:t>
            </w: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Campagne de sensibilisation contre la malnutrition</w:t>
            </w: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2 jours </w:t>
            </w: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14 aires  </w:t>
            </w: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$ 150/ jour et participant </w:t>
            </w: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4200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3</w:t>
            </w: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Valorisation des savoirs endogènes et de la pharmacopée</w:t>
            </w: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18 jours </w:t>
            </w: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70 personnes    </w:t>
            </w: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$ 10/ </w:t>
            </w:r>
            <w:proofErr w:type="gramStart"/>
            <w:r w:rsidRPr="000538FC">
              <w:rPr>
                <w:sz w:val="20"/>
                <w:szCs w:val="20"/>
                <w:lang w:eastAsia="en-US"/>
              </w:rPr>
              <w:t>jour  et</w:t>
            </w:r>
            <w:proofErr w:type="gramEnd"/>
            <w:r w:rsidRPr="000538FC">
              <w:rPr>
                <w:sz w:val="20"/>
                <w:szCs w:val="20"/>
                <w:lang w:eastAsia="en-US"/>
              </w:rPr>
              <w:t xml:space="preserve"> participant </w:t>
            </w: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12600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5</w:t>
            </w: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Moyens d’évacuation des malades</w:t>
            </w: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1 mois </w:t>
            </w: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140 vélos</w:t>
            </w: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$150/ mois et vélo</w:t>
            </w: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21000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vMerge w:val="restart"/>
          </w:tcPr>
          <w:p w:rsidR="00E6191C" w:rsidRPr="000538FC" w:rsidRDefault="00E6191C" w:rsidP="000538FC">
            <w:pPr>
              <w:spacing w:after="0" w:line="240" w:lineRule="auto"/>
              <w:jc w:val="center"/>
              <w:rPr>
                <w:sz w:val="20"/>
                <w:szCs w:val="20"/>
                <w:lang w:eastAsia="en-US"/>
              </w:rPr>
            </w:pPr>
            <w:r w:rsidRPr="000538FC">
              <w:rPr>
                <w:sz w:val="20"/>
                <w:szCs w:val="20"/>
                <w:lang w:eastAsia="en-US"/>
              </w:rPr>
              <w:t>6</w:t>
            </w:r>
          </w:p>
          <w:p w:rsidR="00E6191C" w:rsidRPr="000538FC" w:rsidRDefault="00E6191C" w:rsidP="000538FC">
            <w:pPr>
              <w:spacing w:after="0" w:line="240" w:lineRule="auto"/>
              <w:jc w:val="center"/>
              <w:rPr>
                <w:sz w:val="20"/>
                <w:szCs w:val="20"/>
                <w:lang w:eastAsia="en-US"/>
              </w:rPr>
            </w:pP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Renforcement des capacités des leaders communautaires : validation du kit de formation </w:t>
            </w: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2 jours </w:t>
            </w: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45 participants </w:t>
            </w: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$ 20/ jour et participant </w:t>
            </w: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1800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vMerge/>
          </w:tcPr>
          <w:p w:rsidR="00E6191C" w:rsidRPr="000538FC" w:rsidRDefault="00E6191C" w:rsidP="000538FC">
            <w:pPr>
              <w:spacing w:after="0" w:line="240" w:lineRule="auto"/>
              <w:jc w:val="center"/>
              <w:rPr>
                <w:sz w:val="20"/>
                <w:szCs w:val="20"/>
                <w:lang w:eastAsia="en-US"/>
              </w:rPr>
            </w:pP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Renforcement des capacités des leaders communautaires : 2 ateliers </w:t>
            </w:r>
            <w:proofErr w:type="gramStart"/>
            <w:r w:rsidRPr="000538FC">
              <w:rPr>
                <w:sz w:val="20"/>
                <w:szCs w:val="20"/>
                <w:lang w:eastAsia="en-US"/>
              </w:rPr>
              <w:t>de  formation</w:t>
            </w:r>
            <w:proofErr w:type="gramEnd"/>
            <w:r w:rsidRPr="000538FC">
              <w:rPr>
                <w:sz w:val="20"/>
                <w:szCs w:val="20"/>
                <w:lang w:eastAsia="en-US"/>
              </w:rPr>
              <w:t xml:space="preserve"> </w:t>
            </w: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2 jours </w:t>
            </w: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84 relais </w:t>
            </w: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$ 25/ jour et relais </w:t>
            </w: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4200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7</w:t>
            </w: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Mécanisme de gestion des plaintes</w:t>
            </w: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20 mois </w:t>
            </w: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14 aires </w:t>
            </w: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 $ 204/ </w:t>
            </w:r>
            <w:proofErr w:type="gramStart"/>
            <w:r w:rsidRPr="000538FC">
              <w:rPr>
                <w:sz w:val="20"/>
                <w:szCs w:val="20"/>
                <w:lang w:eastAsia="en-US"/>
              </w:rPr>
              <w:t>mois  et</w:t>
            </w:r>
            <w:proofErr w:type="gramEnd"/>
            <w:r w:rsidRPr="000538FC">
              <w:rPr>
                <w:sz w:val="20"/>
                <w:szCs w:val="20"/>
                <w:lang w:eastAsia="en-US"/>
              </w:rPr>
              <w:t xml:space="preserve"> aires </w:t>
            </w: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57120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8</w:t>
            </w: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Mission de suivi</w:t>
            </w: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2 ans </w:t>
            </w: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6 missions </w:t>
            </w: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 xml:space="preserve">$ 5000/ ans et missions </w:t>
            </w: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538FC">
              <w:rPr>
                <w:sz w:val="20"/>
                <w:szCs w:val="20"/>
                <w:lang w:eastAsia="en-US"/>
              </w:rPr>
              <w:t>60000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4" w:type="dxa"/>
          </w:tcPr>
          <w:p w:rsidR="00E6191C" w:rsidRPr="000538FC" w:rsidRDefault="00E6191C" w:rsidP="000538FC">
            <w:pPr>
              <w:spacing w:after="0" w:line="240" w:lineRule="auto"/>
              <w:jc w:val="center"/>
              <w:rPr>
                <w:sz w:val="20"/>
                <w:szCs w:val="20"/>
                <w:lang w:eastAsia="en-US"/>
              </w:rPr>
            </w:pPr>
          </w:p>
        </w:tc>
        <w:tc>
          <w:tcPr>
            <w:tcW w:w="3841"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93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64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425"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610"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lang w:eastAsia="en-US"/>
              </w:rPr>
            </w:pPr>
            <w:r w:rsidRPr="000538FC">
              <w:rPr>
                <w:b/>
                <w:sz w:val="20"/>
                <w:szCs w:val="20"/>
                <w:lang w:eastAsia="en-US"/>
              </w:rPr>
              <w:t>164970 $ US</w:t>
            </w:r>
          </w:p>
        </w:tc>
      </w:tr>
    </w:tbl>
    <w:p w:rsidR="00E6191C" w:rsidRPr="00DC02E5" w:rsidRDefault="00E6191C" w:rsidP="00E6191C">
      <w:pPr>
        <w:pStyle w:val="Titre1"/>
        <w:rPr>
          <w:rFonts w:cs="Arial"/>
          <w:szCs w:val="22"/>
        </w:rPr>
      </w:pPr>
    </w:p>
    <w:p w:rsidR="00E6191C" w:rsidRPr="00DC02E5" w:rsidRDefault="00E6191C" w:rsidP="00E6191C">
      <w:pPr>
        <w:spacing w:after="160" w:line="259" w:lineRule="auto"/>
        <w:ind w:left="0" w:firstLine="0"/>
        <w:jc w:val="left"/>
        <w:rPr>
          <w:rFonts w:eastAsia="Times New Roman"/>
          <w:b/>
          <w:lang w:val="en"/>
        </w:rPr>
      </w:pPr>
      <w:r w:rsidRPr="00DC02E5">
        <w:rPr>
          <w:rFonts w:eastAsia="Times New Roman"/>
          <w:b/>
          <w:lang w:val="en"/>
        </w:rPr>
        <w:br w:type="page"/>
      </w:r>
    </w:p>
    <w:p w:rsidR="00E6191C" w:rsidRPr="00DC02E5" w:rsidRDefault="00E6191C" w:rsidP="000538FC">
      <w:pPr>
        <w:pStyle w:val="Titre1"/>
        <w:jc w:val="both"/>
        <w:rPr>
          <w:rFonts w:eastAsia="Times New Roman" w:cs="Arial"/>
          <w:b w:val="0"/>
          <w:lang w:val="en"/>
        </w:rPr>
      </w:pPr>
      <w:bookmarkStart w:id="10" w:name="_Toc33340435"/>
      <w:r w:rsidRPr="00DC02E5">
        <w:rPr>
          <w:rFonts w:eastAsia="Times New Roman" w:cs="Arial"/>
          <w:lang w:val="en"/>
        </w:rPr>
        <w:lastRenderedPageBreak/>
        <w:t>Executive summary</w:t>
      </w:r>
      <w:bookmarkEnd w:id="10"/>
    </w:p>
    <w:p w:rsidR="00E6191C" w:rsidRPr="00DC02E5" w:rsidRDefault="00E6191C" w:rsidP="00053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val="en"/>
        </w:rPr>
      </w:pPr>
    </w:p>
    <w:p w:rsidR="00E6191C" w:rsidRPr="00DC02E5" w:rsidRDefault="00E6191C" w:rsidP="00053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lang w:val="en-US"/>
        </w:rPr>
      </w:pPr>
      <w:r w:rsidRPr="00DC02E5">
        <w:rPr>
          <w:lang w:val="en-US"/>
        </w:rPr>
        <w:t>The Democratic Republic of Congo (DRC) Government had solicited and obtained from the International Development Association (IDA) a US$ 220 million project (US$ 130 million credit; US$ 90 million grant) and US$ 6.5 million</w:t>
      </w:r>
      <w:r w:rsidRPr="00DC02E5" w:rsidDel="008A08BB">
        <w:rPr>
          <w:lang w:val="en-US"/>
        </w:rPr>
        <w:t xml:space="preserve"> </w:t>
      </w:r>
      <w:r w:rsidRPr="00DC02E5">
        <w:rPr>
          <w:lang w:val="en-US"/>
        </w:rPr>
        <w:t>from the multi-donor Health Results Innovations Trust Fund. The “PDSS” project operates in twelve DRC provinces which are: Equateur, Mongala, Mai-</w:t>
      </w:r>
      <w:proofErr w:type="spellStart"/>
      <w:r w:rsidRPr="00DC02E5">
        <w:rPr>
          <w:lang w:val="en-US"/>
        </w:rPr>
        <w:t>Ndombe</w:t>
      </w:r>
      <w:proofErr w:type="spellEnd"/>
      <w:r w:rsidRPr="00DC02E5">
        <w:rPr>
          <w:lang w:val="en-US"/>
        </w:rPr>
        <w:t xml:space="preserve">, South Ubangi, Tshuapa, Maniema, </w:t>
      </w:r>
      <w:proofErr w:type="spellStart"/>
      <w:r w:rsidRPr="00DC02E5">
        <w:rPr>
          <w:lang w:val="en-US"/>
        </w:rPr>
        <w:t>Kwilu</w:t>
      </w:r>
      <w:proofErr w:type="spellEnd"/>
      <w:r w:rsidRPr="00DC02E5">
        <w:rPr>
          <w:lang w:val="en-US"/>
        </w:rPr>
        <w:t xml:space="preserve">, </w:t>
      </w:r>
      <w:proofErr w:type="spellStart"/>
      <w:r w:rsidRPr="00DC02E5">
        <w:rPr>
          <w:lang w:val="en-US"/>
        </w:rPr>
        <w:t>Kwango</w:t>
      </w:r>
      <w:proofErr w:type="spellEnd"/>
      <w:r w:rsidRPr="00DC02E5">
        <w:rPr>
          <w:lang w:val="en-US"/>
        </w:rPr>
        <w:t xml:space="preserve">, Lualaba, high Katanga, high Lomami and North Kivu for the Ebola virus </w:t>
      </w:r>
      <w:r w:rsidR="000538FC" w:rsidRPr="00DC02E5">
        <w:rPr>
          <w:lang w:val="en-US"/>
        </w:rPr>
        <w:t>disease.</w:t>
      </w:r>
    </w:p>
    <w:p w:rsidR="00E6191C" w:rsidRPr="00DC02E5" w:rsidRDefault="00E6191C" w:rsidP="000538FC">
      <w:pPr>
        <w:pStyle w:val="PrformatHTML"/>
        <w:spacing w:line="360" w:lineRule="auto"/>
        <w:jc w:val="both"/>
        <w:rPr>
          <w:rFonts w:ascii="Arial" w:hAnsi="Arial" w:cs="Arial"/>
          <w:sz w:val="22"/>
          <w:szCs w:val="22"/>
          <w:lang w:val="en-US"/>
        </w:rPr>
      </w:pPr>
      <w:r w:rsidRPr="00DC02E5">
        <w:rPr>
          <w:rFonts w:ascii="Arial" w:hAnsi="Arial" w:cs="Arial"/>
          <w:sz w:val="22"/>
          <w:szCs w:val="22"/>
          <w:lang w:val="en-US"/>
        </w:rPr>
        <w:t>The overall goal of the project is to improve utilization and quality of maternal and child health services in targeted areas. The main components of the project are:</w:t>
      </w:r>
    </w:p>
    <w:p w:rsidR="00E6191C" w:rsidRPr="00DC02E5" w:rsidRDefault="00E6191C" w:rsidP="007E5321">
      <w:pPr>
        <w:pStyle w:val="PrformatHTML"/>
        <w:numPr>
          <w:ilvl w:val="0"/>
          <w:numId w:val="35"/>
        </w:numPr>
        <w:spacing w:line="360" w:lineRule="auto"/>
        <w:jc w:val="both"/>
        <w:rPr>
          <w:rFonts w:ascii="Arial" w:hAnsi="Arial" w:cs="Arial"/>
          <w:sz w:val="22"/>
          <w:szCs w:val="22"/>
          <w:lang w:val="en-US"/>
        </w:rPr>
      </w:pPr>
      <w:r w:rsidRPr="00DC02E5">
        <w:rPr>
          <w:rFonts w:ascii="Arial" w:hAnsi="Arial" w:cs="Arial"/>
          <w:sz w:val="22"/>
          <w:szCs w:val="22"/>
          <w:lang w:val="en-US"/>
        </w:rPr>
        <w:t xml:space="preserve">Component 1. Improve Utilization and Quality of Health Services at Health Facilities through Performance Based Financing (PBF) </w:t>
      </w:r>
    </w:p>
    <w:p w:rsidR="00E6191C" w:rsidRPr="00DC02E5" w:rsidRDefault="00E6191C" w:rsidP="000538FC">
      <w:pPr>
        <w:pStyle w:val="PrformatHTML"/>
        <w:spacing w:before="240" w:line="360" w:lineRule="auto"/>
        <w:jc w:val="both"/>
        <w:rPr>
          <w:rFonts w:ascii="Arial" w:hAnsi="Arial" w:cs="Arial"/>
          <w:sz w:val="22"/>
          <w:szCs w:val="22"/>
          <w:lang w:val="en-US"/>
        </w:rPr>
      </w:pPr>
      <w:r w:rsidRPr="00DC02E5">
        <w:rPr>
          <w:rFonts w:ascii="Arial" w:hAnsi="Arial" w:cs="Arial"/>
          <w:sz w:val="22"/>
          <w:szCs w:val="22"/>
          <w:lang w:val="en-US"/>
        </w:rPr>
        <w:t>This component aims to increase the volume and quality of health services, with a</w:t>
      </w:r>
    </w:p>
    <w:p w:rsidR="00E6191C" w:rsidRPr="00DC02E5" w:rsidRDefault="00E6191C" w:rsidP="000538FC">
      <w:pPr>
        <w:pStyle w:val="PrformatHTML"/>
        <w:spacing w:line="360" w:lineRule="auto"/>
        <w:jc w:val="both"/>
        <w:rPr>
          <w:rFonts w:ascii="Arial" w:hAnsi="Arial" w:cs="Arial"/>
          <w:sz w:val="22"/>
          <w:szCs w:val="22"/>
          <w:lang w:val="en-US"/>
        </w:rPr>
      </w:pPr>
      <w:r w:rsidRPr="00DC02E5">
        <w:rPr>
          <w:rFonts w:ascii="Arial" w:hAnsi="Arial" w:cs="Arial"/>
          <w:sz w:val="22"/>
          <w:szCs w:val="22"/>
          <w:lang w:val="en-US"/>
        </w:rPr>
        <w:t>specific focus on maternal and child health interventions, through PBF in selected health</w:t>
      </w:r>
    </w:p>
    <w:p w:rsidR="00E6191C" w:rsidRPr="00DC02E5" w:rsidRDefault="00E6191C" w:rsidP="000538FC">
      <w:pPr>
        <w:pStyle w:val="PrformatHTML"/>
        <w:spacing w:line="360" w:lineRule="auto"/>
        <w:jc w:val="both"/>
        <w:rPr>
          <w:rFonts w:ascii="Arial" w:hAnsi="Arial" w:cs="Arial"/>
          <w:sz w:val="22"/>
          <w:szCs w:val="22"/>
          <w:lang w:val="en-US"/>
        </w:rPr>
      </w:pPr>
      <w:r w:rsidRPr="00DC02E5">
        <w:rPr>
          <w:rFonts w:ascii="Arial" w:hAnsi="Arial" w:cs="Arial"/>
          <w:sz w:val="22"/>
          <w:szCs w:val="22"/>
          <w:lang w:val="en-US"/>
        </w:rPr>
        <w:t xml:space="preserve">zones. The activities supported by this component include, among others, interventions to deliver high impact health services at health centers and district hospitals, increase the availability of drugs, and build capacity </w:t>
      </w:r>
      <w:r w:rsidR="000538FC" w:rsidRPr="00DC02E5">
        <w:rPr>
          <w:rFonts w:ascii="Arial" w:hAnsi="Arial" w:cs="Arial"/>
          <w:sz w:val="22"/>
          <w:szCs w:val="22"/>
          <w:lang w:val="en-US"/>
        </w:rPr>
        <w:t>of human</w:t>
      </w:r>
      <w:r w:rsidRPr="00DC02E5">
        <w:rPr>
          <w:rFonts w:ascii="Arial" w:hAnsi="Arial" w:cs="Arial"/>
          <w:sz w:val="22"/>
          <w:szCs w:val="22"/>
          <w:lang w:val="en-US"/>
        </w:rPr>
        <w:t xml:space="preserve"> workers.</w:t>
      </w:r>
    </w:p>
    <w:p w:rsidR="00E6191C" w:rsidRPr="00DC02E5" w:rsidRDefault="00E6191C" w:rsidP="007E5321">
      <w:pPr>
        <w:pStyle w:val="PrformatHTML"/>
        <w:numPr>
          <w:ilvl w:val="0"/>
          <w:numId w:val="35"/>
        </w:numPr>
        <w:spacing w:line="360" w:lineRule="auto"/>
        <w:jc w:val="both"/>
        <w:rPr>
          <w:rFonts w:ascii="Arial" w:hAnsi="Arial" w:cs="Arial"/>
          <w:sz w:val="22"/>
          <w:szCs w:val="22"/>
          <w:lang w:val="en-US"/>
        </w:rPr>
      </w:pPr>
      <w:r w:rsidRPr="00DC02E5">
        <w:rPr>
          <w:rFonts w:ascii="Arial" w:hAnsi="Arial" w:cs="Arial"/>
          <w:sz w:val="22"/>
          <w:szCs w:val="22"/>
          <w:lang w:val="en-US"/>
        </w:rPr>
        <w:t>Component 2. Improve Governance, Purchasing and Coaching and Strengthen Health Administration Directorates and Services through PBF.</w:t>
      </w:r>
    </w:p>
    <w:p w:rsidR="00E6191C" w:rsidRPr="00DC02E5" w:rsidRDefault="00E6191C" w:rsidP="000538FC">
      <w:pPr>
        <w:pStyle w:val="PrformatHTML"/>
        <w:spacing w:before="240" w:line="360" w:lineRule="auto"/>
        <w:jc w:val="both"/>
        <w:rPr>
          <w:rFonts w:ascii="Arial" w:hAnsi="Arial" w:cs="Arial"/>
          <w:sz w:val="22"/>
          <w:szCs w:val="22"/>
          <w:lang w:val="en-US"/>
        </w:rPr>
      </w:pPr>
      <w:r w:rsidRPr="00DC02E5">
        <w:rPr>
          <w:rFonts w:ascii="Arial" w:hAnsi="Arial" w:cs="Arial"/>
          <w:sz w:val="22"/>
          <w:szCs w:val="22"/>
          <w:lang w:val="en-US"/>
        </w:rPr>
        <w:t xml:space="preserve">This component builds local capacity in PBF contract management and verification functions through the </w:t>
      </w:r>
      <w:proofErr w:type="spellStart"/>
      <w:r w:rsidRPr="00DC02E5">
        <w:rPr>
          <w:rFonts w:ascii="Arial" w:hAnsi="Arial" w:cs="Arial"/>
          <w:i/>
          <w:sz w:val="22"/>
          <w:szCs w:val="22"/>
          <w:lang w:val="en-US"/>
        </w:rPr>
        <w:t>Etablissement</w:t>
      </w:r>
      <w:proofErr w:type="spellEnd"/>
      <w:r w:rsidRPr="00DC02E5">
        <w:rPr>
          <w:rFonts w:ascii="Arial" w:hAnsi="Arial" w:cs="Arial"/>
          <w:i/>
          <w:sz w:val="22"/>
          <w:szCs w:val="22"/>
          <w:lang w:val="en-US"/>
        </w:rPr>
        <w:t xml:space="preserve"> </w:t>
      </w:r>
      <w:proofErr w:type="spellStart"/>
      <w:r w:rsidRPr="00DC02E5">
        <w:rPr>
          <w:rFonts w:ascii="Arial" w:hAnsi="Arial" w:cs="Arial"/>
          <w:i/>
          <w:sz w:val="22"/>
          <w:szCs w:val="22"/>
          <w:lang w:val="en-US"/>
        </w:rPr>
        <w:t>d’Utilité</w:t>
      </w:r>
      <w:proofErr w:type="spellEnd"/>
      <w:r w:rsidRPr="00DC02E5">
        <w:rPr>
          <w:rFonts w:ascii="Arial" w:hAnsi="Arial" w:cs="Arial"/>
          <w:i/>
          <w:sz w:val="22"/>
          <w:szCs w:val="22"/>
          <w:lang w:val="en-US"/>
        </w:rPr>
        <w:t xml:space="preserve"> </w:t>
      </w:r>
      <w:proofErr w:type="spellStart"/>
      <w:r w:rsidRPr="00DC02E5">
        <w:rPr>
          <w:rFonts w:ascii="Arial" w:hAnsi="Arial" w:cs="Arial"/>
          <w:i/>
          <w:sz w:val="22"/>
          <w:szCs w:val="22"/>
          <w:lang w:val="en-US"/>
        </w:rPr>
        <w:t>Publique</w:t>
      </w:r>
      <w:proofErr w:type="spellEnd"/>
      <w:r w:rsidRPr="00DC02E5">
        <w:rPr>
          <w:rFonts w:ascii="Arial" w:hAnsi="Arial" w:cs="Arial"/>
          <w:sz w:val="22"/>
          <w:szCs w:val="22"/>
          <w:lang w:val="en-US"/>
        </w:rPr>
        <w:t xml:space="preserve"> (EUPs), and to strengthen management capacity of the health sector more </w:t>
      </w:r>
      <w:r w:rsidR="000538FC" w:rsidRPr="00DC02E5">
        <w:rPr>
          <w:rFonts w:ascii="Arial" w:hAnsi="Arial" w:cs="Arial"/>
          <w:sz w:val="22"/>
          <w:szCs w:val="22"/>
          <w:lang w:val="en-US"/>
        </w:rPr>
        <w:t>generally.</w:t>
      </w:r>
    </w:p>
    <w:p w:rsidR="00E6191C" w:rsidRPr="00DC02E5" w:rsidRDefault="00E6191C" w:rsidP="007E5321">
      <w:pPr>
        <w:pStyle w:val="PrformatHTML"/>
        <w:numPr>
          <w:ilvl w:val="0"/>
          <w:numId w:val="35"/>
        </w:numPr>
        <w:spacing w:line="360" w:lineRule="auto"/>
        <w:jc w:val="both"/>
        <w:rPr>
          <w:rFonts w:ascii="Arial" w:hAnsi="Arial" w:cs="Arial"/>
          <w:sz w:val="22"/>
          <w:szCs w:val="22"/>
          <w:lang w:val="en-US"/>
        </w:rPr>
      </w:pPr>
      <w:r w:rsidRPr="00DC02E5">
        <w:rPr>
          <w:rFonts w:ascii="Arial" w:hAnsi="Arial" w:cs="Arial"/>
          <w:sz w:val="22"/>
          <w:szCs w:val="22"/>
          <w:lang w:val="en-US"/>
        </w:rPr>
        <w:t xml:space="preserve">Component 3. Strengthen Health Sector Performance – Financing and Health Policy </w:t>
      </w:r>
      <w:r w:rsidR="000538FC" w:rsidRPr="00DC02E5">
        <w:rPr>
          <w:rFonts w:ascii="Arial" w:hAnsi="Arial" w:cs="Arial"/>
          <w:sz w:val="22"/>
          <w:szCs w:val="22"/>
          <w:lang w:val="en-US"/>
        </w:rPr>
        <w:t>Capacities.</w:t>
      </w:r>
    </w:p>
    <w:p w:rsidR="00E6191C" w:rsidRPr="00DC02E5" w:rsidRDefault="00E6191C" w:rsidP="000538FC">
      <w:pPr>
        <w:pStyle w:val="PrformatHTML"/>
        <w:spacing w:before="240" w:line="360" w:lineRule="auto"/>
        <w:jc w:val="both"/>
        <w:rPr>
          <w:rFonts w:ascii="Arial" w:hAnsi="Arial" w:cs="Arial"/>
          <w:sz w:val="22"/>
          <w:szCs w:val="22"/>
          <w:lang w:val="en-US"/>
        </w:rPr>
      </w:pPr>
      <w:r w:rsidRPr="00DC02E5">
        <w:rPr>
          <w:rFonts w:ascii="Arial" w:hAnsi="Arial" w:cs="Arial"/>
          <w:sz w:val="22"/>
          <w:szCs w:val="22"/>
          <w:lang w:val="en-US"/>
        </w:rPr>
        <w:t>This component reinforces the reform process with a specific focus on policy dialogue on health policies and health financing which will support the sustainability of the investments and approaches covered in components 1 and 2. It will also provide opportunities to improve data collection and reinforce the ability of policy development to be based on reliable data.</w:t>
      </w:r>
    </w:p>
    <w:p w:rsidR="00E6191C" w:rsidRPr="00DC02E5" w:rsidRDefault="00E6191C" w:rsidP="007E5321">
      <w:pPr>
        <w:pStyle w:val="PrformatHTML"/>
        <w:numPr>
          <w:ilvl w:val="0"/>
          <w:numId w:val="36"/>
        </w:numPr>
        <w:spacing w:line="360" w:lineRule="auto"/>
        <w:jc w:val="both"/>
        <w:rPr>
          <w:rFonts w:ascii="Arial" w:hAnsi="Arial" w:cs="Arial"/>
          <w:sz w:val="22"/>
          <w:szCs w:val="22"/>
          <w:lang w:val="en-US"/>
        </w:rPr>
      </w:pPr>
      <w:r w:rsidRPr="00DC02E5">
        <w:rPr>
          <w:rFonts w:ascii="Arial" w:hAnsi="Arial" w:cs="Arial"/>
          <w:sz w:val="22"/>
          <w:szCs w:val="22"/>
          <w:lang w:val="en-US"/>
        </w:rPr>
        <w:t>Component 4: Disease Surveillance System Strengthening and Response.</w:t>
      </w:r>
    </w:p>
    <w:p w:rsidR="00E6191C" w:rsidRPr="00DC02E5" w:rsidRDefault="00E6191C" w:rsidP="000538FC">
      <w:pPr>
        <w:pStyle w:val="PrformatHTML"/>
        <w:spacing w:before="240" w:line="360" w:lineRule="auto"/>
        <w:jc w:val="both"/>
        <w:rPr>
          <w:rFonts w:ascii="Arial" w:hAnsi="Arial" w:cs="Arial"/>
          <w:sz w:val="22"/>
          <w:szCs w:val="22"/>
          <w:lang w:val="en-US"/>
        </w:rPr>
      </w:pPr>
      <w:r w:rsidRPr="00DC02E5">
        <w:rPr>
          <w:rFonts w:ascii="Arial" w:hAnsi="Arial" w:cs="Arial"/>
          <w:sz w:val="22"/>
          <w:szCs w:val="22"/>
          <w:lang w:val="en-US"/>
        </w:rPr>
        <w:t>This component address disease surveillance strengthening and response.</w:t>
      </w:r>
    </w:p>
    <w:p w:rsidR="00E6191C" w:rsidRPr="00DC02E5" w:rsidRDefault="00E6191C" w:rsidP="00E6191C">
      <w:pPr>
        <w:pStyle w:val="PrformatHTML"/>
        <w:spacing w:line="360" w:lineRule="auto"/>
        <w:rPr>
          <w:rFonts w:ascii="Arial" w:hAnsi="Arial" w:cs="Arial"/>
          <w:sz w:val="22"/>
          <w:szCs w:val="22"/>
          <w:lang w:val="en-US"/>
        </w:rPr>
      </w:pPr>
    </w:p>
    <w:p w:rsidR="00E6191C" w:rsidRPr="00DC02E5" w:rsidRDefault="00E6191C" w:rsidP="00E6191C">
      <w:pPr>
        <w:pStyle w:val="PrformatHTML"/>
        <w:tabs>
          <w:tab w:val="clear" w:pos="916"/>
          <w:tab w:val="left" w:pos="0"/>
        </w:tabs>
        <w:spacing w:line="360" w:lineRule="auto"/>
        <w:jc w:val="both"/>
        <w:rPr>
          <w:rFonts w:ascii="Arial" w:hAnsi="Arial" w:cs="Arial"/>
          <w:sz w:val="22"/>
          <w:szCs w:val="22"/>
          <w:lang w:val="en-US"/>
        </w:rPr>
      </w:pPr>
      <w:r w:rsidRPr="00DC02E5">
        <w:rPr>
          <w:rFonts w:ascii="Arial" w:hAnsi="Arial" w:cs="Arial"/>
          <w:sz w:val="22"/>
          <w:szCs w:val="22"/>
          <w:lang w:val="en-US"/>
        </w:rPr>
        <w:t xml:space="preserve">The DRC Government received a first additional financing in March 2017 (US$ 120 million credit; US$ 40 million GFF; US$ 3.5 million USAID) to expand the geographic coverage of the project and to focus more strongly on family planning, nutrition and retiring health workers. A </w:t>
      </w:r>
      <w:r w:rsidRPr="00DC02E5">
        <w:rPr>
          <w:rFonts w:ascii="Arial" w:hAnsi="Arial" w:cs="Arial"/>
          <w:sz w:val="22"/>
          <w:szCs w:val="22"/>
          <w:lang w:val="en-US"/>
        </w:rPr>
        <w:lastRenderedPageBreak/>
        <w:t>second additional financing of US $ 10 million from the Global Fund Grant was secured in March 2018. The financing aimed to increase the delivery of basic health services but did not alter the project’s scope. The project’s third additional financing of US$ 120 million was approved in February 2019. The goal of the funds was to replenish the US$ 80 million that had been reallocated to response activities for the country’s 9</w:t>
      </w:r>
      <w:r w:rsidRPr="00DC02E5">
        <w:rPr>
          <w:rFonts w:ascii="Arial" w:hAnsi="Arial" w:cs="Arial"/>
          <w:sz w:val="22"/>
          <w:szCs w:val="22"/>
          <w:vertAlign w:val="superscript"/>
          <w:lang w:val="en-US"/>
        </w:rPr>
        <w:t>th</w:t>
      </w:r>
      <w:r w:rsidRPr="00DC02E5">
        <w:rPr>
          <w:rFonts w:ascii="Arial" w:hAnsi="Arial" w:cs="Arial"/>
          <w:sz w:val="22"/>
          <w:szCs w:val="22"/>
          <w:lang w:val="en-US"/>
        </w:rPr>
        <w:t xml:space="preserve"> and 10</w:t>
      </w:r>
      <w:r w:rsidRPr="00DC02E5">
        <w:rPr>
          <w:rFonts w:ascii="Arial" w:hAnsi="Arial" w:cs="Arial"/>
          <w:sz w:val="22"/>
          <w:szCs w:val="22"/>
          <w:vertAlign w:val="superscript"/>
          <w:lang w:val="en-US"/>
        </w:rPr>
        <w:t>th</w:t>
      </w:r>
      <w:r w:rsidRPr="00DC02E5">
        <w:rPr>
          <w:rFonts w:ascii="Arial" w:hAnsi="Arial" w:cs="Arial"/>
          <w:sz w:val="22"/>
          <w:szCs w:val="22"/>
          <w:lang w:val="en-US"/>
        </w:rPr>
        <w:t xml:space="preserve"> Ebola Virus Disease (EVD) outbreaks. This replenishment would allow the project to achieve its objective and expected results, in line with the targets set in the results framework. In addition, US$ 40 million was allocated to finance emergency response activities to contain the EVD10. EVD10 is ongoing and was officially declared an emergency by the Government. Its implementation will be carried out in accordance with the procedures summarized under section III, paragraph 12, of the Bank is project financing investment policy.</w:t>
      </w:r>
    </w:p>
    <w:p w:rsidR="00E6191C" w:rsidRPr="00DC02E5" w:rsidRDefault="00E6191C" w:rsidP="00E6191C">
      <w:pPr>
        <w:pStyle w:val="PrformatHTML"/>
        <w:tabs>
          <w:tab w:val="clear" w:pos="916"/>
          <w:tab w:val="left" w:pos="0"/>
        </w:tabs>
        <w:spacing w:line="360" w:lineRule="auto"/>
        <w:jc w:val="both"/>
        <w:rPr>
          <w:rFonts w:ascii="Arial" w:hAnsi="Arial" w:cs="Arial"/>
          <w:sz w:val="22"/>
          <w:szCs w:val="22"/>
          <w:lang w:val="en-US"/>
        </w:rPr>
      </w:pPr>
    </w:p>
    <w:p w:rsidR="00E6191C" w:rsidRPr="00DC02E5" w:rsidRDefault="00E6191C" w:rsidP="00E6191C">
      <w:pPr>
        <w:pStyle w:val="PrformatHTML"/>
        <w:spacing w:line="360" w:lineRule="auto"/>
        <w:jc w:val="both"/>
        <w:rPr>
          <w:rFonts w:ascii="Arial" w:hAnsi="Arial" w:cs="Arial"/>
          <w:sz w:val="22"/>
          <w:szCs w:val="22"/>
          <w:lang w:val="en-US"/>
        </w:rPr>
      </w:pPr>
      <w:r w:rsidRPr="00DC02E5">
        <w:rPr>
          <w:rFonts w:ascii="Arial" w:hAnsi="Arial" w:cs="Arial"/>
          <w:sz w:val="22"/>
          <w:szCs w:val="22"/>
          <w:lang w:val="en-US"/>
        </w:rPr>
        <w:t>The Third Additional Financing became effective in August 2019. The project covers twelve of DRC’s twenty-six provinces. An Action Plan for Indigenous Populations (IPP) has been prepared for each targeted area, in accordance with the national and international legal arsenal for Indigenous Peoples. The DRC constitution, forest code, law of nature conservation, legal relation provisions to civil status and citizenship as well as international and regional texts ratified / signed by the government, aim to not discriminate against IPs.</w:t>
      </w:r>
    </w:p>
    <w:p w:rsidR="00E6191C" w:rsidRPr="00DC02E5" w:rsidRDefault="00E6191C" w:rsidP="00E6191C">
      <w:pPr>
        <w:pStyle w:val="PrformatHTML"/>
        <w:spacing w:line="360" w:lineRule="auto"/>
        <w:jc w:val="both"/>
        <w:rPr>
          <w:rFonts w:ascii="Arial" w:hAnsi="Arial" w:cs="Arial"/>
          <w:sz w:val="22"/>
          <w:szCs w:val="22"/>
          <w:lang w:val="en-US"/>
        </w:rPr>
      </w:pPr>
    </w:p>
    <w:p w:rsidR="00E6191C" w:rsidRPr="00DC02E5" w:rsidRDefault="00E6191C" w:rsidP="00E6191C">
      <w:pPr>
        <w:pStyle w:val="PrformatHTML"/>
        <w:spacing w:line="360" w:lineRule="auto"/>
        <w:jc w:val="both"/>
        <w:rPr>
          <w:rFonts w:ascii="Arial" w:hAnsi="Arial" w:cs="Arial"/>
          <w:sz w:val="22"/>
          <w:szCs w:val="22"/>
          <w:lang w:val="en-US"/>
        </w:rPr>
      </w:pPr>
      <w:r w:rsidRPr="00DC02E5">
        <w:rPr>
          <w:rFonts w:ascii="Arial" w:hAnsi="Arial" w:cs="Arial"/>
          <w:sz w:val="22"/>
          <w:szCs w:val="22"/>
          <w:lang w:val="en-US"/>
        </w:rPr>
        <w:t>The social assessment conducted for the project found that challenges IPs face in these areas are related to access to basic socio-economic services (education, health, drinking water, citizenship), low capacity to implement subsistence activities and to generate income.</w:t>
      </w:r>
    </w:p>
    <w:p w:rsidR="00E6191C" w:rsidRPr="00DC02E5" w:rsidRDefault="00E6191C" w:rsidP="00E6191C">
      <w:pPr>
        <w:pStyle w:val="PrformatHTML"/>
        <w:spacing w:line="360" w:lineRule="auto"/>
        <w:jc w:val="both"/>
        <w:rPr>
          <w:rFonts w:ascii="Arial" w:hAnsi="Arial" w:cs="Arial"/>
          <w:sz w:val="22"/>
          <w:szCs w:val="22"/>
          <w:lang w:val="en-US"/>
        </w:rPr>
      </w:pPr>
    </w:p>
    <w:p w:rsidR="00E6191C" w:rsidRPr="00DC02E5" w:rsidRDefault="00E6191C" w:rsidP="00E6191C">
      <w:pPr>
        <w:pStyle w:val="PrformatHTML"/>
        <w:spacing w:line="360" w:lineRule="auto"/>
        <w:jc w:val="both"/>
        <w:rPr>
          <w:rFonts w:ascii="Arial" w:hAnsi="Arial" w:cs="Arial"/>
          <w:sz w:val="22"/>
          <w:szCs w:val="22"/>
          <w:lang w:val="en-US"/>
        </w:rPr>
      </w:pPr>
      <w:r w:rsidRPr="00DC02E5">
        <w:rPr>
          <w:rFonts w:ascii="Arial" w:hAnsi="Arial" w:cs="Arial"/>
          <w:sz w:val="22"/>
          <w:szCs w:val="22"/>
          <w:lang w:val="en-US"/>
        </w:rPr>
        <w:t xml:space="preserve">This IPP is focused on </w:t>
      </w:r>
      <w:proofErr w:type="spellStart"/>
      <w:r w:rsidRPr="00DC02E5">
        <w:rPr>
          <w:rFonts w:ascii="Arial" w:hAnsi="Arial" w:cs="Arial"/>
          <w:sz w:val="22"/>
          <w:szCs w:val="22"/>
          <w:lang w:val="en-US"/>
        </w:rPr>
        <w:t>Kungu</w:t>
      </w:r>
      <w:proofErr w:type="spellEnd"/>
      <w:r w:rsidRPr="00DC02E5">
        <w:rPr>
          <w:rFonts w:ascii="Arial" w:hAnsi="Arial" w:cs="Arial"/>
          <w:sz w:val="22"/>
          <w:szCs w:val="22"/>
          <w:lang w:val="en-US"/>
        </w:rPr>
        <w:t xml:space="preserve"> Health Zone in South Ubangi Province. It was developed using a participatory approach based on </w:t>
      </w:r>
      <w:proofErr w:type="spellStart"/>
      <w:r w:rsidRPr="00DC02E5">
        <w:rPr>
          <w:rFonts w:ascii="Arial" w:hAnsi="Arial" w:cs="Arial"/>
          <w:sz w:val="22"/>
          <w:szCs w:val="22"/>
          <w:lang w:val="en-US"/>
        </w:rPr>
        <w:t>i</w:t>
      </w:r>
      <w:proofErr w:type="spellEnd"/>
      <w:r w:rsidRPr="00DC02E5">
        <w:rPr>
          <w:rFonts w:ascii="Arial" w:hAnsi="Arial" w:cs="Arial"/>
          <w:sz w:val="22"/>
          <w:szCs w:val="22"/>
          <w:lang w:val="en-US"/>
        </w:rPr>
        <w:t>) document review, ii) focus-group consultations with different categories of IPs and local communities, and iii) in-depth interviews with local administrative authorities and NGOs leaders, religious leaders, and so on. Thereafter, workshops were organized in the zones where IPs live. Prior, informed consent was taken to determine that, they understand the project and purpose of the workshop, express their points of view and actively participate in decisions regarding implementation of the project. Their insight was used to ensure that the project benefits both sexes, mitigates negative impacts that may arise during the implementation, and is culturally appropriate. Among the most important the results of these consultations, which respected the principle of informed consultation, is that IPs acknowledged the PDSS project had many positive potential impacts on them. However, some negative impacts may arise, including:</w:t>
      </w:r>
    </w:p>
    <w:p w:rsidR="00E6191C" w:rsidRPr="00DC02E5" w:rsidRDefault="00E6191C" w:rsidP="007E5321">
      <w:pPr>
        <w:pStyle w:val="PrformatHTML"/>
        <w:numPr>
          <w:ilvl w:val="0"/>
          <w:numId w:val="45"/>
        </w:numPr>
        <w:spacing w:line="360" w:lineRule="auto"/>
        <w:jc w:val="both"/>
        <w:rPr>
          <w:rFonts w:ascii="Arial" w:hAnsi="Arial" w:cs="Arial"/>
          <w:sz w:val="22"/>
          <w:szCs w:val="22"/>
          <w:lang w:val="en-US"/>
        </w:rPr>
      </w:pPr>
      <w:r w:rsidRPr="00DC02E5">
        <w:rPr>
          <w:rFonts w:ascii="Arial" w:hAnsi="Arial" w:cs="Arial"/>
          <w:sz w:val="22"/>
          <w:szCs w:val="22"/>
          <w:lang w:val="en-US"/>
        </w:rPr>
        <w:t>No access to health care;</w:t>
      </w:r>
    </w:p>
    <w:p w:rsidR="00E6191C" w:rsidRPr="00DC02E5" w:rsidRDefault="00E6191C" w:rsidP="007E5321">
      <w:pPr>
        <w:pStyle w:val="PrformatHTML"/>
        <w:numPr>
          <w:ilvl w:val="0"/>
          <w:numId w:val="45"/>
        </w:numPr>
        <w:spacing w:line="360" w:lineRule="auto"/>
        <w:jc w:val="both"/>
        <w:rPr>
          <w:rFonts w:ascii="Arial" w:hAnsi="Arial" w:cs="Arial"/>
          <w:sz w:val="22"/>
          <w:szCs w:val="22"/>
          <w:lang w:val="en-US"/>
        </w:rPr>
      </w:pPr>
      <w:r w:rsidRPr="00DC02E5">
        <w:rPr>
          <w:rFonts w:ascii="Arial" w:hAnsi="Arial" w:cs="Arial"/>
          <w:sz w:val="22"/>
          <w:szCs w:val="22"/>
          <w:lang w:val="en-US"/>
        </w:rPr>
        <w:t>No integration of IPs into project activities;</w:t>
      </w:r>
    </w:p>
    <w:p w:rsidR="00E6191C" w:rsidRPr="00DC02E5" w:rsidRDefault="00E6191C" w:rsidP="007E5321">
      <w:pPr>
        <w:pStyle w:val="PrformatHTML"/>
        <w:numPr>
          <w:ilvl w:val="0"/>
          <w:numId w:val="45"/>
        </w:numPr>
        <w:spacing w:line="360" w:lineRule="auto"/>
        <w:jc w:val="both"/>
        <w:rPr>
          <w:rFonts w:ascii="Arial" w:hAnsi="Arial" w:cs="Arial"/>
          <w:sz w:val="22"/>
          <w:szCs w:val="22"/>
          <w:lang w:val="en-US"/>
        </w:rPr>
      </w:pPr>
      <w:r w:rsidRPr="00DC02E5">
        <w:rPr>
          <w:rFonts w:ascii="Arial" w:hAnsi="Arial" w:cs="Arial"/>
          <w:sz w:val="22"/>
          <w:szCs w:val="22"/>
          <w:lang w:val="en-US"/>
        </w:rPr>
        <w:lastRenderedPageBreak/>
        <w:t>Failure to carry out the proposed mitigation activities</w:t>
      </w:r>
    </w:p>
    <w:p w:rsidR="00E6191C" w:rsidRPr="00DC02E5" w:rsidRDefault="00E6191C" w:rsidP="000538FC">
      <w:pPr>
        <w:pStyle w:val="PrformatHTML"/>
        <w:spacing w:before="240" w:line="360" w:lineRule="auto"/>
        <w:jc w:val="both"/>
        <w:rPr>
          <w:rFonts w:ascii="Arial" w:hAnsi="Arial" w:cs="Arial"/>
          <w:sz w:val="22"/>
          <w:szCs w:val="22"/>
          <w:lang w:val="en-US"/>
        </w:rPr>
      </w:pPr>
      <w:r w:rsidRPr="00DC02E5">
        <w:rPr>
          <w:rFonts w:ascii="Arial" w:hAnsi="Arial" w:cs="Arial"/>
          <w:sz w:val="22"/>
          <w:szCs w:val="22"/>
          <w:lang w:val="en-US"/>
        </w:rPr>
        <w:t>To mitigate these negative impacts on IPs, the following actions are recommended:</w:t>
      </w:r>
    </w:p>
    <w:p w:rsidR="00E6191C" w:rsidRPr="00DC02E5" w:rsidRDefault="00E6191C" w:rsidP="007E5321">
      <w:pPr>
        <w:pStyle w:val="PrformatHTML"/>
        <w:numPr>
          <w:ilvl w:val="0"/>
          <w:numId w:val="46"/>
        </w:numPr>
        <w:spacing w:line="360" w:lineRule="auto"/>
        <w:jc w:val="both"/>
        <w:rPr>
          <w:rFonts w:ascii="Arial" w:hAnsi="Arial" w:cs="Arial"/>
          <w:sz w:val="22"/>
          <w:szCs w:val="22"/>
          <w:lang w:val="en-US"/>
        </w:rPr>
      </w:pPr>
      <w:r w:rsidRPr="00DC02E5">
        <w:rPr>
          <w:rFonts w:ascii="Arial" w:hAnsi="Arial" w:cs="Arial"/>
          <w:sz w:val="22"/>
          <w:szCs w:val="22"/>
          <w:lang w:val="en-US"/>
        </w:rPr>
        <w:t>Organize campaigns related to the IP rights, duties and culture;</w:t>
      </w:r>
    </w:p>
    <w:p w:rsidR="00E6191C" w:rsidRPr="00DC02E5" w:rsidRDefault="00E6191C" w:rsidP="007E5321">
      <w:pPr>
        <w:pStyle w:val="PrformatHTML"/>
        <w:numPr>
          <w:ilvl w:val="0"/>
          <w:numId w:val="46"/>
        </w:numPr>
        <w:spacing w:line="360" w:lineRule="auto"/>
        <w:jc w:val="both"/>
        <w:rPr>
          <w:rFonts w:ascii="Arial" w:hAnsi="Arial" w:cs="Arial"/>
          <w:sz w:val="22"/>
          <w:szCs w:val="22"/>
          <w:lang w:val="en-US"/>
        </w:rPr>
      </w:pPr>
      <w:r w:rsidRPr="00DC02E5">
        <w:rPr>
          <w:rFonts w:ascii="Arial" w:hAnsi="Arial" w:cs="Arial"/>
          <w:sz w:val="22"/>
          <w:szCs w:val="22"/>
          <w:lang w:val="en-US"/>
        </w:rPr>
        <w:t>Organize awareness campaigns for malnutrition, hygiene, evaluation of patients, community health workers;</w:t>
      </w:r>
    </w:p>
    <w:p w:rsidR="00E6191C" w:rsidRPr="00DC02E5" w:rsidRDefault="00E6191C" w:rsidP="007E5321">
      <w:pPr>
        <w:pStyle w:val="PrformatHTML"/>
        <w:numPr>
          <w:ilvl w:val="0"/>
          <w:numId w:val="46"/>
        </w:numPr>
        <w:spacing w:line="360" w:lineRule="auto"/>
        <w:jc w:val="both"/>
        <w:rPr>
          <w:rFonts w:ascii="Arial" w:hAnsi="Arial" w:cs="Arial"/>
          <w:sz w:val="22"/>
          <w:szCs w:val="22"/>
          <w:lang w:val="en-US"/>
        </w:rPr>
      </w:pPr>
      <w:r w:rsidRPr="00DC02E5">
        <w:rPr>
          <w:rFonts w:ascii="Arial" w:hAnsi="Arial" w:cs="Arial"/>
          <w:sz w:val="22"/>
          <w:szCs w:val="22"/>
          <w:lang w:val="en-US"/>
        </w:rPr>
        <w:t>Ensure the capacity building of community health workers;</w:t>
      </w:r>
    </w:p>
    <w:p w:rsidR="00E6191C" w:rsidRPr="00DC02E5" w:rsidRDefault="00E6191C" w:rsidP="007E5321">
      <w:pPr>
        <w:pStyle w:val="PrformatHTML"/>
        <w:numPr>
          <w:ilvl w:val="0"/>
          <w:numId w:val="46"/>
        </w:numPr>
        <w:spacing w:line="360" w:lineRule="auto"/>
        <w:jc w:val="both"/>
        <w:rPr>
          <w:rFonts w:ascii="Arial" w:hAnsi="Arial" w:cs="Arial"/>
          <w:sz w:val="22"/>
          <w:szCs w:val="22"/>
          <w:lang w:val="en-US"/>
        </w:rPr>
      </w:pPr>
      <w:r w:rsidRPr="00DC02E5">
        <w:rPr>
          <w:rFonts w:ascii="Arial" w:hAnsi="Arial" w:cs="Arial"/>
          <w:sz w:val="22"/>
          <w:szCs w:val="22"/>
          <w:lang w:val="en-US"/>
        </w:rPr>
        <w:t>Monitor and evaluate the project’s Grievance Redress Mechanisms (GRM).</w:t>
      </w:r>
    </w:p>
    <w:p w:rsidR="00E6191C" w:rsidRPr="00DC02E5" w:rsidRDefault="00E6191C" w:rsidP="000538FC">
      <w:pPr>
        <w:pStyle w:val="PrformatHTML"/>
        <w:spacing w:before="240" w:line="360" w:lineRule="auto"/>
        <w:jc w:val="both"/>
        <w:rPr>
          <w:rFonts w:ascii="Arial" w:hAnsi="Arial" w:cs="Arial"/>
          <w:sz w:val="22"/>
          <w:szCs w:val="22"/>
          <w:lang w:val="en-US"/>
        </w:rPr>
      </w:pPr>
      <w:r w:rsidRPr="00DC02E5">
        <w:rPr>
          <w:rFonts w:ascii="Arial" w:hAnsi="Arial" w:cs="Arial"/>
          <w:sz w:val="22"/>
          <w:szCs w:val="22"/>
          <w:lang w:val="en-US"/>
        </w:rPr>
        <w:t xml:space="preserve">Consultations with IPs took place over 3 missions: a preparatory mission, consultations in the 13 provinces and the North Kivu province for Ebola, and then a feedback workshops to use an informed consultation process. </w:t>
      </w:r>
    </w:p>
    <w:p w:rsidR="00E6191C" w:rsidRPr="00DC02E5" w:rsidRDefault="00E6191C" w:rsidP="000538FC">
      <w:pPr>
        <w:pStyle w:val="PrformatHTML"/>
        <w:spacing w:before="240" w:line="360" w:lineRule="auto"/>
        <w:jc w:val="both"/>
        <w:rPr>
          <w:rFonts w:ascii="Arial" w:hAnsi="Arial" w:cs="Arial"/>
          <w:sz w:val="22"/>
          <w:szCs w:val="22"/>
          <w:lang w:val="en-US"/>
        </w:rPr>
      </w:pPr>
      <w:r w:rsidRPr="00DC02E5">
        <w:rPr>
          <w:rFonts w:ascii="Arial" w:hAnsi="Arial" w:cs="Arial"/>
          <w:sz w:val="22"/>
          <w:szCs w:val="22"/>
          <w:lang w:val="en-US"/>
        </w:rPr>
        <w:t>In addition, a mechanism for collecting and handling complaints has been set up and will operate at the level of the community committee, the health zone steering committee and the provincial steering committee with the participation of civil society and IPs. In the context of inclusivity and transparency, a monitoring and evaluation mechanism will also work with the participation of all stakeholders.</w:t>
      </w:r>
    </w:p>
    <w:p w:rsidR="00E6191C" w:rsidRPr="00DC02E5" w:rsidRDefault="00E6191C" w:rsidP="000538FC">
      <w:pPr>
        <w:pStyle w:val="PrformatHTML"/>
        <w:spacing w:before="240" w:line="360" w:lineRule="auto"/>
        <w:jc w:val="both"/>
        <w:rPr>
          <w:rFonts w:ascii="Arial" w:hAnsi="Arial" w:cs="Arial"/>
          <w:sz w:val="22"/>
          <w:szCs w:val="22"/>
          <w:lang w:val="en"/>
        </w:rPr>
      </w:pPr>
      <w:r w:rsidRPr="00DC02E5">
        <w:rPr>
          <w:rFonts w:ascii="Arial" w:hAnsi="Arial" w:cs="Arial"/>
          <w:sz w:val="22"/>
          <w:szCs w:val="22"/>
          <w:lang w:val="en"/>
        </w:rPr>
        <w:t>In addition, a mechanism for collecting and handling complaints has been set up and will operate at the level of the camp committee, the health zone steering committee and the provincial steering committee with the participation of civil society and IPs. In the context of inclusivity and transparency, a monitoring and evaluation mechanism will also work with the participation of all stakeholders.</w:t>
      </w:r>
    </w:p>
    <w:p w:rsidR="00E6191C" w:rsidRPr="00DC02E5" w:rsidRDefault="00E6191C" w:rsidP="000538FC">
      <w:pPr>
        <w:pStyle w:val="PrformatHTML"/>
        <w:spacing w:before="240"/>
        <w:jc w:val="both"/>
        <w:rPr>
          <w:rFonts w:ascii="Arial" w:hAnsi="Arial" w:cs="Arial"/>
          <w:b/>
          <w:sz w:val="22"/>
          <w:szCs w:val="22"/>
          <w:lang w:val="en-US"/>
        </w:rPr>
      </w:pPr>
      <w:r w:rsidRPr="00DC02E5">
        <w:rPr>
          <w:rFonts w:ascii="Arial" w:hAnsi="Arial" w:cs="Arial"/>
          <w:sz w:val="22"/>
          <w:szCs w:val="22"/>
          <w:lang w:val="en"/>
        </w:rPr>
        <w:t xml:space="preserve">The overall cost of the proposed IPP for the Equator province in </w:t>
      </w:r>
      <w:proofErr w:type="spellStart"/>
      <w:r w:rsidRPr="00DC02E5">
        <w:rPr>
          <w:rFonts w:ascii="Arial" w:hAnsi="Arial" w:cs="Arial"/>
          <w:sz w:val="22"/>
          <w:szCs w:val="22"/>
          <w:lang w:val="en"/>
        </w:rPr>
        <w:t>Ingende</w:t>
      </w:r>
      <w:proofErr w:type="spellEnd"/>
      <w:r w:rsidRPr="00DC02E5">
        <w:rPr>
          <w:rFonts w:ascii="Arial" w:hAnsi="Arial" w:cs="Arial"/>
          <w:sz w:val="22"/>
          <w:szCs w:val="22"/>
          <w:lang w:val="en"/>
        </w:rPr>
        <w:t xml:space="preserve"> health zone is estimated at $ </w:t>
      </w:r>
      <w:r w:rsidRPr="00DC02E5">
        <w:rPr>
          <w:rFonts w:ascii="Arial" w:hAnsi="Arial" w:cs="Arial"/>
          <w:b/>
          <w:sz w:val="22"/>
          <w:szCs w:val="22"/>
          <w:lang w:val="en-US"/>
        </w:rPr>
        <w:t>164970</w:t>
      </w:r>
    </w:p>
    <w:p w:rsidR="00E6191C" w:rsidRPr="00DC02E5" w:rsidRDefault="00E6191C" w:rsidP="00E6191C">
      <w:pPr>
        <w:pStyle w:val="PrformatHTML"/>
        <w:rPr>
          <w:rFonts w:ascii="Arial" w:hAnsi="Arial" w:cs="Arial"/>
          <w:sz w:val="22"/>
          <w:szCs w:val="22"/>
          <w:lang w:val="en"/>
        </w:rPr>
      </w:pPr>
    </w:p>
    <w:tbl>
      <w:tblPr>
        <w:tblStyle w:val="TableauGrille1Clair-Accentuation5"/>
        <w:tblW w:w="9898" w:type="dxa"/>
        <w:tblLook w:val="04A0" w:firstRow="1" w:lastRow="0" w:firstColumn="1" w:lastColumn="0" w:noHBand="0" w:noVBand="1"/>
      </w:tblPr>
      <w:tblGrid>
        <w:gridCol w:w="463"/>
        <w:gridCol w:w="3076"/>
        <w:gridCol w:w="1284"/>
        <w:gridCol w:w="1693"/>
        <w:gridCol w:w="1958"/>
        <w:gridCol w:w="1424"/>
      </w:tblGrid>
      <w:tr w:rsidR="00E6191C" w:rsidRPr="000538FC" w:rsidTr="000538F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dxa"/>
            <w:hideMark/>
          </w:tcPr>
          <w:p w:rsidR="00E6191C" w:rsidRPr="000538FC" w:rsidRDefault="00E6191C" w:rsidP="000538FC">
            <w:pPr>
              <w:spacing w:after="0" w:line="240" w:lineRule="auto"/>
              <w:jc w:val="center"/>
              <w:rPr>
                <w:sz w:val="20"/>
                <w:szCs w:val="20"/>
                <w:lang w:val="en-US" w:eastAsia="en-US"/>
              </w:rPr>
            </w:pPr>
            <w:r w:rsidRPr="000538FC">
              <w:rPr>
                <w:sz w:val="20"/>
                <w:szCs w:val="20"/>
                <w:lang w:eastAsia="en-US"/>
              </w:rPr>
              <w:t>N°</w:t>
            </w:r>
          </w:p>
        </w:tc>
        <w:tc>
          <w:tcPr>
            <w:tcW w:w="3076" w:type="dxa"/>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Activities</w:t>
            </w:r>
          </w:p>
        </w:tc>
        <w:tc>
          <w:tcPr>
            <w:tcW w:w="1284" w:type="dxa"/>
            <w:hideMark/>
          </w:tcPr>
          <w:p w:rsidR="00E6191C" w:rsidRPr="000538FC" w:rsidRDefault="00E6191C" w:rsidP="000538FC">
            <w:pPr>
              <w:spacing w:after="0" w:line="240" w:lineRule="auto"/>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Unity  </w:t>
            </w:r>
          </w:p>
        </w:tc>
        <w:tc>
          <w:tcPr>
            <w:tcW w:w="1693" w:type="dxa"/>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Quantity</w:t>
            </w:r>
          </w:p>
        </w:tc>
        <w:tc>
          <w:tcPr>
            <w:tcW w:w="1958" w:type="dxa"/>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Unit Cost ($ US) </w:t>
            </w:r>
          </w:p>
        </w:tc>
        <w:tc>
          <w:tcPr>
            <w:tcW w:w="1424" w:type="dxa"/>
            <w:hideMark/>
          </w:tcPr>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Overall Cost ($ US)</w:t>
            </w:r>
          </w:p>
          <w:p w:rsidR="00E6191C" w:rsidRPr="000538FC" w:rsidRDefault="00E6191C" w:rsidP="000538FC">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hideMark/>
          </w:tcPr>
          <w:p w:rsidR="00E6191C" w:rsidRPr="000538FC" w:rsidRDefault="00E6191C" w:rsidP="000538FC">
            <w:pPr>
              <w:spacing w:after="0" w:line="240" w:lineRule="auto"/>
              <w:jc w:val="center"/>
              <w:rPr>
                <w:sz w:val="20"/>
                <w:szCs w:val="20"/>
                <w:lang w:val="en-US" w:eastAsia="en-US"/>
              </w:rPr>
            </w:pPr>
            <w:r w:rsidRPr="000538FC">
              <w:rPr>
                <w:sz w:val="20"/>
                <w:szCs w:val="20"/>
                <w:lang w:eastAsia="en-US"/>
              </w:rPr>
              <w:t>1</w:t>
            </w:r>
          </w:p>
        </w:tc>
        <w:tc>
          <w:tcPr>
            <w:tcW w:w="3076" w:type="dxa"/>
            <w:hideMark/>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Launch workshop on </w:t>
            </w:r>
            <w:r w:rsidRPr="000538FC">
              <w:rPr>
                <w:sz w:val="20"/>
                <w:szCs w:val="20"/>
                <w:lang w:val="en-US"/>
              </w:rPr>
              <w:t>Complaint Management Mechanism</w:t>
            </w:r>
          </w:p>
        </w:tc>
        <w:tc>
          <w:tcPr>
            <w:tcW w:w="1284"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3 days  </w:t>
            </w:r>
          </w:p>
        </w:tc>
        <w:tc>
          <w:tcPr>
            <w:tcW w:w="1693"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45 IPs  </w:t>
            </w:r>
          </w:p>
        </w:tc>
        <w:tc>
          <w:tcPr>
            <w:tcW w:w="1958"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$ 30/ day and IP </w:t>
            </w:r>
          </w:p>
        </w:tc>
        <w:tc>
          <w:tcPr>
            <w:tcW w:w="1424" w:type="dxa"/>
            <w:hideMark/>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4050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2</w:t>
            </w:r>
          </w:p>
        </w:tc>
        <w:tc>
          <w:tcPr>
            <w:tcW w:w="3076"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Awareness campaign against</w:t>
            </w:r>
            <w:r w:rsidR="000538FC">
              <w:rPr>
                <w:sz w:val="20"/>
                <w:szCs w:val="20"/>
                <w:lang w:val="en-US" w:eastAsia="en-US"/>
              </w:rPr>
              <w:t xml:space="preserve"> </w:t>
            </w:r>
            <w:r w:rsidRPr="000538FC">
              <w:rPr>
                <w:sz w:val="20"/>
                <w:szCs w:val="20"/>
                <w:lang w:val="en-US" w:eastAsia="en-US"/>
              </w:rPr>
              <w:t xml:space="preserve">malnutrition </w:t>
            </w: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2 days  </w:t>
            </w: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14 zones   </w:t>
            </w: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$ 150/ day and worker </w:t>
            </w: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4200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3</w:t>
            </w:r>
          </w:p>
        </w:tc>
        <w:tc>
          <w:tcPr>
            <w:tcW w:w="3076"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Development of indigenous knowledge and pharmacopoeia</w:t>
            </w: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18 days  </w:t>
            </w: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70 IP    </w:t>
            </w: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$ 10/ day and IP</w:t>
            </w: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12600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4</w:t>
            </w:r>
          </w:p>
        </w:tc>
        <w:tc>
          <w:tcPr>
            <w:tcW w:w="3076" w:type="dxa"/>
          </w:tcPr>
          <w:p w:rsidR="00E6191C" w:rsidRPr="000538FC" w:rsidRDefault="00E6191C" w:rsidP="000538FC">
            <w:pPr>
              <w:pStyle w:val="PrformatHTML"/>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US"/>
              </w:rPr>
            </w:pPr>
            <w:r w:rsidRPr="000538FC">
              <w:rPr>
                <w:rFonts w:ascii="Arial" w:eastAsia="Arial" w:hAnsi="Arial" w:cs="Arial"/>
                <w:color w:val="000000"/>
                <w:lang w:val="en-US"/>
              </w:rPr>
              <w:t xml:space="preserve">Patients evacuation  </w:t>
            </w:r>
          </w:p>
          <w:p w:rsidR="00E6191C" w:rsidRPr="000538FC" w:rsidRDefault="00E6191C" w:rsidP="00053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1 month </w:t>
            </w: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140 evacuations</w:t>
            </w: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$150/ month et evacuation </w:t>
            </w: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21000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vMerge w:val="restart"/>
          </w:tcPr>
          <w:p w:rsidR="00E6191C" w:rsidRPr="000538FC" w:rsidRDefault="00E6191C" w:rsidP="000538FC">
            <w:pPr>
              <w:spacing w:after="0" w:line="240" w:lineRule="auto"/>
              <w:jc w:val="center"/>
              <w:rPr>
                <w:sz w:val="20"/>
                <w:szCs w:val="20"/>
                <w:lang w:eastAsia="en-US"/>
              </w:rPr>
            </w:pPr>
            <w:r w:rsidRPr="000538FC">
              <w:rPr>
                <w:sz w:val="20"/>
                <w:szCs w:val="20"/>
                <w:lang w:eastAsia="en-US"/>
              </w:rPr>
              <w:t>5</w:t>
            </w:r>
          </w:p>
          <w:p w:rsidR="00E6191C" w:rsidRPr="000538FC" w:rsidRDefault="00E6191C" w:rsidP="000538FC">
            <w:pPr>
              <w:spacing w:after="0" w:line="240" w:lineRule="auto"/>
              <w:jc w:val="center"/>
              <w:rPr>
                <w:sz w:val="20"/>
                <w:szCs w:val="20"/>
                <w:lang w:eastAsia="en-US"/>
              </w:rPr>
            </w:pPr>
          </w:p>
        </w:tc>
        <w:tc>
          <w:tcPr>
            <w:tcW w:w="3076" w:type="dxa"/>
          </w:tcPr>
          <w:p w:rsidR="00E6191C" w:rsidRPr="000538FC" w:rsidRDefault="00E6191C" w:rsidP="000538FC">
            <w:pPr>
              <w:pStyle w:val="PrformatHTML"/>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US"/>
              </w:rPr>
            </w:pPr>
            <w:r w:rsidRPr="000538FC">
              <w:rPr>
                <w:rFonts w:ascii="Arial" w:hAnsi="Arial" w:cs="Arial"/>
                <w:lang w:val="en-US"/>
              </w:rPr>
              <w:t>Capacity building of community health workers: kit of formation</w:t>
            </w:r>
            <w:r w:rsidRPr="000538FC">
              <w:rPr>
                <w:rFonts w:ascii="Arial" w:eastAsia="Arial" w:hAnsi="Arial" w:cs="Arial"/>
                <w:color w:val="000000"/>
                <w:lang w:val="en-US"/>
              </w:rPr>
              <w:t xml:space="preserve">  </w:t>
            </w:r>
          </w:p>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2 days  </w:t>
            </w: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45 workers  </w:t>
            </w: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$ 20/ day </w:t>
            </w:r>
            <w:r w:rsidR="000538FC" w:rsidRPr="000538FC">
              <w:rPr>
                <w:sz w:val="20"/>
                <w:szCs w:val="20"/>
                <w:lang w:val="en-US" w:eastAsia="en-US"/>
              </w:rPr>
              <w:t>and worker</w:t>
            </w:r>
            <w:r w:rsidRPr="000538FC">
              <w:rPr>
                <w:sz w:val="20"/>
                <w:szCs w:val="20"/>
                <w:lang w:val="en-US" w:eastAsia="en-US"/>
              </w:rPr>
              <w:t xml:space="preserve">  </w:t>
            </w: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1800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vMerge/>
          </w:tcPr>
          <w:p w:rsidR="00E6191C" w:rsidRPr="000538FC" w:rsidRDefault="00E6191C" w:rsidP="000538FC">
            <w:pPr>
              <w:spacing w:after="0" w:line="240" w:lineRule="auto"/>
              <w:jc w:val="center"/>
              <w:rPr>
                <w:sz w:val="20"/>
                <w:szCs w:val="20"/>
                <w:lang w:eastAsia="en-US"/>
              </w:rPr>
            </w:pPr>
          </w:p>
        </w:tc>
        <w:tc>
          <w:tcPr>
            <w:tcW w:w="3076"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rPr>
              <w:t xml:space="preserve">Capacity building of community health workers: awareness </w:t>
            </w:r>
            <w:r w:rsidRPr="000538FC" w:rsidDel="00267E3D">
              <w:rPr>
                <w:sz w:val="20"/>
                <w:szCs w:val="20"/>
                <w:lang w:val="en-US"/>
              </w:rPr>
              <w:t xml:space="preserve"> </w:t>
            </w: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2 days  </w:t>
            </w: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84 workers </w:t>
            </w: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$ 25/ day and worker </w:t>
            </w: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4200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6</w:t>
            </w:r>
          </w:p>
        </w:tc>
        <w:tc>
          <w:tcPr>
            <w:tcW w:w="3076" w:type="dxa"/>
          </w:tcPr>
          <w:p w:rsidR="00E6191C" w:rsidRPr="000538FC" w:rsidRDefault="00E6191C" w:rsidP="000538FC">
            <w:pPr>
              <w:pStyle w:val="PrformatHTML"/>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lang w:val="en-US"/>
              </w:rPr>
            </w:pPr>
            <w:r w:rsidRPr="000538FC">
              <w:rPr>
                <w:rFonts w:ascii="Arial" w:eastAsia="Arial" w:hAnsi="Arial" w:cs="Arial"/>
                <w:color w:val="000000"/>
                <w:lang w:val="en-US"/>
              </w:rPr>
              <w:t xml:space="preserve"> Complaint Management Mechanism</w:t>
            </w:r>
          </w:p>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lastRenderedPageBreak/>
              <w:t xml:space="preserve"> </w:t>
            </w: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lastRenderedPageBreak/>
              <w:t xml:space="preserve">20 </w:t>
            </w:r>
            <w:r w:rsidR="000538FC" w:rsidRPr="000538FC">
              <w:rPr>
                <w:sz w:val="20"/>
                <w:szCs w:val="20"/>
                <w:lang w:val="en-US" w:eastAsia="en-US"/>
              </w:rPr>
              <w:t>months</w:t>
            </w:r>
            <w:r w:rsidRPr="000538FC">
              <w:rPr>
                <w:sz w:val="20"/>
                <w:szCs w:val="20"/>
                <w:lang w:val="en-US" w:eastAsia="en-US"/>
              </w:rPr>
              <w:t xml:space="preserve"> </w:t>
            </w: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14 zones  </w:t>
            </w: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$ 204/ </w:t>
            </w:r>
            <w:r w:rsidR="000538FC" w:rsidRPr="000538FC">
              <w:rPr>
                <w:sz w:val="20"/>
                <w:szCs w:val="20"/>
                <w:lang w:val="en-US" w:eastAsia="en-US"/>
              </w:rPr>
              <w:t>month et</w:t>
            </w:r>
            <w:r w:rsidRPr="000538FC">
              <w:rPr>
                <w:sz w:val="20"/>
                <w:szCs w:val="20"/>
                <w:lang w:val="en-US" w:eastAsia="en-US"/>
              </w:rPr>
              <w:t xml:space="preserve"> zone  </w:t>
            </w: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57120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tcPr>
          <w:p w:rsidR="00E6191C" w:rsidRPr="000538FC" w:rsidRDefault="00E6191C" w:rsidP="000538FC">
            <w:pPr>
              <w:spacing w:after="0" w:line="240" w:lineRule="auto"/>
              <w:jc w:val="center"/>
              <w:rPr>
                <w:sz w:val="20"/>
                <w:szCs w:val="20"/>
                <w:lang w:eastAsia="en-US"/>
              </w:rPr>
            </w:pPr>
            <w:r w:rsidRPr="000538FC">
              <w:rPr>
                <w:sz w:val="20"/>
                <w:szCs w:val="20"/>
                <w:lang w:eastAsia="en-US"/>
              </w:rPr>
              <w:t>7</w:t>
            </w:r>
          </w:p>
        </w:tc>
        <w:tc>
          <w:tcPr>
            <w:tcW w:w="3076"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Follow up mission</w:t>
            </w: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2 years  </w:t>
            </w: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6 missions </w:t>
            </w: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 xml:space="preserve">$ 5000/ year and mission </w:t>
            </w: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eastAsia="en-US"/>
              </w:rPr>
            </w:pPr>
            <w:r w:rsidRPr="000538FC">
              <w:rPr>
                <w:sz w:val="20"/>
                <w:szCs w:val="20"/>
                <w:lang w:val="en-US" w:eastAsia="en-US"/>
              </w:rPr>
              <w:t>60000</w:t>
            </w: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tcPr>
          <w:p w:rsidR="00E6191C" w:rsidRPr="000538FC" w:rsidRDefault="00E6191C" w:rsidP="000538FC">
            <w:pPr>
              <w:spacing w:after="0" w:line="240" w:lineRule="auto"/>
              <w:jc w:val="center"/>
              <w:rPr>
                <w:sz w:val="20"/>
                <w:szCs w:val="20"/>
                <w:lang w:eastAsia="en-US"/>
              </w:rPr>
            </w:pPr>
          </w:p>
        </w:tc>
        <w:tc>
          <w:tcPr>
            <w:tcW w:w="3076"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r>
      <w:tr w:rsidR="00E6191C" w:rsidRPr="000538FC" w:rsidTr="000538FC">
        <w:trPr>
          <w:trHeight w:val="20"/>
        </w:trPr>
        <w:tc>
          <w:tcPr>
            <w:cnfStyle w:val="001000000000" w:firstRow="0" w:lastRow="0" w:firstColumn="1" w:lastColumn="0" w:oddVBand="0" w:evenVBand="0" w:oddHBand="0" w:evenHBand="0" w:firstRowFirstColumn="0" w:firstRowLastColumn="0" w:lastRowFirstColumn="0" w:lastRowLastColumn="0"/>
            <w:tcW w:w="463" w:type="dxa"/>
          </w:tcPr>
          <w:p w:rsidR="00E6191C" w:rsidRPr="000538FC" w:rsidRDefault="00E6191C" w:rsidP="000538FC">
            <w:pPr>
              <w:spacing w:after="0" w:line="240" w:lineRule="auto"/>
              <w:jc w:val="center"/>
              <w:rPr>
                <w:sz w:val="20"/>
                <w:szCs w:val="20"/>
                <w:lang w:eastAsia="en-US"/>
              </w:rPr>
            </w:pPr>
          </w:p>
        </w:tc>
        <w:tc>
          <w:tcPr>
            <w:tcW w:w="3076" w:type="dxa"/>
          </w:tcPr>
          <w:p w:rsidR="00E6191C" w:rsidRPr="000538FC" w:rsidRDefault="00E6191C" w:rsidP="000538FC">
            <w:pPr>
              <w:spacing w:after="0" w:line="240" w:lineRule="auto"/>
              <w:jc w:val="left"/>
              <w:cnfStyle w:val="000000000000" w:firstRow="0" w:lastRow="0" w:firstColumn="0" w:lastColumn="0" w:oddVBand="0" w:evenVBand="0" w:oddHBand="0" w:evenHBand="0" w:firstRowFirstColumn="0" w:firstRowLastColumn="0" w:lastRowFirstColumn="0" w:lastRowLastColumn="0"/>
              <w:rPr>
                <w:sz w:val="20"/>
                <w:szCs w:val="20"/>
                <w:lang w:val="en-US" w:eastAsia="en-US"/>
              </w:rPr>
            </w:pPr>
          </w:p>
        </w:tc>
        <w:tc>
          <w:tcPr>
            <w:tcW w:w="128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693"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958"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424" w:type="dxa"/>
          </w:tcPr>
          <w:p w:rsidR="00E6191C" w:rsidRPr="000538FC" w:rsidRDefault="00E6191C" w:rsidP="000538FC">
            <w:pPr>
              <w:spacing w:after="0" w:line="240" w:lineRule="auto"/>
              <w:jc w:val="center"/>
              <w:cnfStyle w:val="000000000000" w:firstRow="0" w:lastRow="0" w:firstColumn="0" w:lastColumn="0" w:oddVBand="0" w:evenVBand="0" w:oddHBand="0" w:evenHBand="0" w:firstRowFirstColumn="0" w:firstRowLastColumn="0" w:lastRowFirstColumn="0" w:lastRowLastColumn="0"/>
              <w:rPr>
                <w:b/>
                <w:sz w:val="20"/>
                <w:szCs w:val="20"/>
                <w:lang w:eastAsia="en-US"/>
              </w:rPr>
            </w:pPr>
            <w:r w:rsidRPr="000538FC">
              <w:rPr>
                <w:b/>
                <w:sz w:val="20"/>
                <w:szCs w:val="20"/>
                <w:lang w:eastAsia="en-US"/>
              </w:rPr>
              <w:t>$ 164960</w:t>
            </w:r>
          </w:p>
        </w:tc>
      </w:tr>
    </w:tbl>
    <w:p w:rsidR="00E6191C" w:rsidRPr="00DC02E5" w:rsidRDefault="00E6191C" w:rsidP="00E6191C">
      <w:pPr>
        <w:pStyle w:val="PrformatHTML"/>
        <w:rPr>
          <w:rFonts w:ascii="Arial" w:hAnsi="Arial" w:cs="Arial"/>
          <w:sz w:val="22"/>
          <w:szCs w:val="22"/>
          <w:lang w:val="en"/>
        </w:rPr>
      </w:pPr>
    </w:p>
    <w:p w:rsidR="00E6191C" w:rsidRPr="00DC02E5" w:rsidRDefault="00E6191C" w:rsidP="00E6191C">
      <w:pPr>
        <w:pStyle w:val="Titre1"/>
        <w:jc w:val="center"/>
        <w:rPr>
          <w:rFonts w:cs="Arial"/>
          <w:szCs w:val="22"/>
          <w:lang w:val="en"/>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rPr>
          <w:lang w:val="en-US"/>
        </w:rPr>
      </w:pPr>
    </w:p>
    <w:p w:rsidR="00E6191C" w:rsidRPr="00DC02E5" w:rsidRDefault="00E6191C" w:rsidP="00E6191C">
      <w:pPr>
        <w:pStyle w:val="Titre1"/>
        <w:jc w:val="center"/>
        <w:rPr>
          <w:rFonts w:cs="Arial"/>
          <w:szCs w:val="22"/>
          <w:lang w:val="en-US"/>
        </w:rPr>
      </w:pPr>
    </w:p>
    <w:p w:rsidR="00E6191C" w:rsidRPr="00DC02E5" w:rsidRDefault="00E6191C" w:rsidP="00E6191C">
      <w:pPr>
        <w:pStyle w:val="Titre1"/>
        <w:jc w:val="center"/>
        <w:rPr>
          <w:rFonts w:cs="Arial"/>
          <w:szCs w:val="22"/>
          <w:lang w:val="en-US"/>
        </w:rPr>
      </w:pPr>
    </w:p>
    <w:p w:rsidR="000538FC" w:rsidRDefault="000538FC">
      <w:pPr>
        <w:spacing w:after="160" w:line="259" w:lineRule="auto"/>
        <w:ind w:left="0" w:firstLine="0"/>
        <w:jc w:val="left"/>
        <w:rPr>
          <w:lang w:val="en-US"/>
        </w:rPr>
      </w:pPr>
      <w:r>
        <w:rPr>
          <w:lang w:val="en-US"/>
        </w:rPr>
        <w:br w:type="page"/>
      </w:r>
    </w:p>
    <w:p w:rsidR="00E6191C" w:rsidRPr="00DC02E5" w:rsidRDefault="00E6191C" w:rsidP="00E6191C">
      <w:pPr>
        <w:rPr>
          <w:lang w:val="en-US"/>
        </w:rPr>
      </w:pPr>
    </w:p>
    <w:p w:rsidR="00E6191C" w:rsidRPr="00DC02E5" w:rsidRDefault="00E6191C" w:rsidP="00E6191C">
      <w:pPr>
        <w:pStyle w:val="Paragraphedeliste"/>
        <w:spacing w:after="0" w:line="240" w:lineRule="auto"/>
        <w:ind w:firstLine="0"/>
        <w:contextualSpacing w:val="0"/>
        <w:jc w:val="left"/>
        <w:outlineLvl w:val="0"/>
        <w:rPr>
          <w:rFonts w:cs="Arial"/>
          <w:b/>
          <w:sz w:val="22"/>
          <w:szCs w:val="22"/>
        </w:rPr>
      </w:pPr>
      <w:bookmarkStart w:id="11" w:name="_Toc33340436"/>
      <w:r w:rsidRPr="00DC02E5">
        <w:rPr>
          <w:rFonts w:cs="Arial"/>
          <w:b/>
          <w:sz w:val="22"/>
          <w:szCs w:val="22"/>
        </w:rPr>
        <w:t>INTRODUCTION GENERALE</w:t>
      </w:r>
      <w:bookmarkEnd w:id="11"/>
      <w:r w:rsidRPr="00DC02E5">
        <w:rPr>
          <w:rFonts w:cs="Arial"/>
          <w:b/>
          <w:sz w:val="22"/>
          <w:szCs w:val="22"/>
        </w:rPr>
        <w:t xml:space="preserve"> </w:t>
      </w:r>
    </w:p>
    <w:p w:rsidR="00E6191C" w:rsidRPr="00DC02E5" w:rsidRDefault="00E6191C" w:rsidP="007E5321">
      <w:pPr>
        <w:pStyle w:val="Paragraphedeliste"/>
        <w:numPr>
          <w:ilvl w:val="0"/>
          <w:numId w:val="34"/>
        </w:numPr>
        <w:spacing w:before="240" w:after="0" w:line="240" w:lineRule="auto"/>
        <w:contextualSpacing w:val="0"/>
        <w:jc w:val="left"/>
        <w:outlineLvl w:val="1"/>
        <w:rPr>
          <w:rFonts w:cs="Arial"/>
          <w:sz w:val="22"/>
          <w:szCs w:val="22"/>
        </w:rPr>
      </w:pPr>
      <w:bookmarkStart w:id="12" w:name="_Toc33340437"/>
      <w:r w:rsidRPr="00DC02E5">
        <w:rPr>
          <w:rFonts w:cs="Arial"/>
          <w:b/>
          <w:sz w:val="22"/>
          <w:szCs w:val="22"/>
        </w:rPr>
        <w:t>Description du projet</w:t>
      </w:r>
      <w:bookmarkEnd w:id="12"/>
    </w:p>
    <w:p w:rsidR="00E6191C" w:rsidRPr="00DC02E5" w:rsidRDefault="00E6191C" w:rsidP="007E5321">
      <w:pPr>
        <w:pStyle w:val="Titre2"/>
        <w:numPr>
          <w:ilvl w:val="1"/>
          <w:numId w:val="34"/>
        </w:numPr>
        <w:spacing w:before="240"/>
        <w:rPr>
          <w:rFonts w:cs="Arial"/>
          <w:color w:val="auto"/>
          <w:szCs w:val="22"/>
        </w:rPr>
      </w:pPr>
      <w:bookmarkStart w:id="13" w:name="_Toc33340438"/>
      <w:r w:rsidRPr="00DC02E5">
        <w:rPr>
          <w:rFonts w:cs="Arial"/>
          <w:color w:val="auto"/>
          <w:szCs w:val="22"/>
        </w:rPr>
        <w:t>Présentation du Pr</w:t>
      </w:r>
      <w:r w:rsidRPr="00DC02E5">
        <w:rPr>
          <w:rFonts w:cs="Arial"/>
          <w:color w:val="auto"/>
          <w:spacing w:val="1"/>
          <w:szCs w:val="22"/>
        </w:rPr>
        <w:t>o</w:t>
      </w:r>
      <w:r w:rsidRPr="00DC02E5">
        <w:rPr>
          <w:rFonts w:cs="Arial"/>
          <w:color w:val="auto"/>
          <w:szCs w:val="22"/>
        </w:rPr>
        <w:t>jet de Développement du Système de la Santé (PDSS)</w:t>
      </w:r>
      <w:bookmarkEnd w:id="13"/>
      <w:r w:rsidRPr="00DC02E5">
        <w:rPr>
          <w:rFonts w:cs="Arial"/>
          <w:color w:val="auto"/>
          <w:szCs w:val="22"/>
        </w:rPr>
        <w:t xml:space="preserve"> </w:t>
      </w:r>
    </w:p>
    <w:p w:rsidR="00E6191C" w:rsidRPr="00DC02E5" w:rsidRDefault="00E6191C" w:rsidP="00E6191C">
      <w:pPr>
        <w:pStyle w:val="NormalWeb"/>
        <w:jc w:val="both"/>
        <w:rPr>
          <w:rFonts w:ascii="Arial" w:hAnsi="Arial" w:cs="Arial"/>
          <w:color w:val="000000"/>
          <w:sz w:val="22"/>
          <w:szCs w:val="22"/>
        </w:rPr>
      </w:pPr>
      <w:r w:rsidRPr="00DC02E5">
        <w:rPr>
          <w:rFonts w:ascii="Arial" w:hAnsi="Arial" w:cs="Arial"/>
          <w:color w:val="000000"/>
          <w:sz w:val="22"/>
          <w:szCs w:val="22"/>
        </w:rPr>
        <w:t>Le</w:t>
      </w:r>
      <w:r w:rsidRPr="00DC02E5">
        <w:rPr>
          <w:rFonts w:ascii="Arial" w:hAnsi="Arial" w:cs="Arial"/>
          <w:sz w:val="22"/>
          <w:szCs w:val="22"/>
        </w:rPr>
        <w:t xml:space="preserve"> Pr</w:t>
      </w:r>
      <w:r w:rsidRPr="00DC02E5">
        <w:rPr>
          <w:rFonts w:ascii="Arial" w:hAnsi="Arial" w:cs="Arial"/>
          <w:spacing w:val="1"/>
          <w:sz w:val="22"/>
          <w:szCs w:val="22"/>
        </w:rPr>
        <w:t>o</w:t>
      </w:r>
      <w:r w:rsidRPr="00DC02E5">
        <w:rPr>
          <w:rFonts w:ascii="Arial" w:hAnsi="Arial" w:cs="Arial"/>
          <w:sz w:val="22"/>
          <w:szCs w:val="22"/>
        </w:rPr>
        <w:t xml:space="preserve">jet de Développement du Système de la Santé </w:t>
      </w:r>
      <w:r w:rsidRPr="00DC02E5">
        <w:rPr>
          <w:rFonts w:ascii="Arial" w:hAnsi="Arial" w:cs="Arial"/>
          <w:color w:val="000000"/>
          <w:sz w:val="22"/>
          <w:szCs w:val="22"/>
        </w:rPr>
        <w:t xml:space="preserve">(PDSS) est un projet initié par le gouvernement Congolais en vue d’apporter une réponse à la situation sanitaire précaire qui a été confirmée dans l’étude santé Pauvreté réalisée dans le cadre de l’élaboration du Document de Stratégie de croissance et de réduction de la Pauvreté. </w:t>
      </w:r>
    </w:p>
    <w:p w:rsidR="00E6191C" w:rsidRPr="00DC02E5" w:rsidRDefault="00E6191C" w:rsidP="00E6191C">
      <w:pPr>
        <w:widowControl w:val="0"/>
        <w:autoSpaceDE w:val="0"/>
        <w:autoSpaceDN w:val="0"/>
        <w:adjustRightInd w:val="0"/>
      </w:pPr>
      <w:r w:rsidRPr="00DC02E5">
        <w:t>Le projet vise principalement la Santé Maternelle et Infantile (SMI), en vue d’améliorer la prestation des services de santé par l’extension et le renforcement du FBP dans les zones de santé ciblées. Outre l’utilisation accrue des services de SMI et l’amélioration de leur qualité, le Financement Basé sur la Performance (FBP) répondra aux carences du système de santé indiquées ci-dessus en améliorant le mode de financement des activités du secteur de la santé et ses aptitudes en matière de politique par une action axée sur :</w:t>
      </w:r>
    </w:p>
    <w:p w:rsidR="00E6191C" w:rsidRPr="00DC02E5" w:rsidRDefault="00E6191C" w:rsidP="007E5321">
      <w:pPr>
        <w:pStyle w:val="Paragraphedeliste"/>
        <w:widowControl w:val="0"/>
        <w:numPr>
          <w:ilvl w:val="0"/>
          <w:numId w:val="47"/>
        </w:numPr>
        <w:autoSpaceDE w:val="0"/>
        <w:autoSpaceDN w:val="0"/>
        <w:adjustRightInd w:val="0"/>
        <w:rPr>
          <w:rFonts w:cs="Arial"/>
        </w:rPr>
      </w:pPr>
      <w:proofErr w:type="gramStart"/>
      <w:r w:rsidRPr="00DC02E5">
        <w:rPr>
          <w:rFonts w:cs="Arial"/>
          <w:sz w:val="22"/>
          <w:szCs w:val="22"/>
        </w:rPr>
        <w:t>les</w:t>
      </w:r>
      <w:proofErr w:type="gramEnd"/>
      <w:r w:rsidRPr="00DC02E5">
        <w:rPr>
          <w:rFonts w:cs="Arial"/>
          <w:sz w:val="22"/>
          <w:szCs w:val="22"/>
        </w:rPr>
        <w:t xml:space="preserve"> ressources humaines requises pour l’obtention de résultats de santé (motivation, distribution, etc.) ;</w:t>
      </w:r>
    </w:p>
    <w:p w:rsidR="00E6191C" w:rsidRPr="00DC02E5" w:rsidRDefault="00E6191C" w:rsidP="007E5321">
      <w:pPr>
        <w:pStyle w:val="Paragraphedeliste"/>
        <w:widowControl w:val="0"/>
        <w:numPr>
          <w:ilvl w:val="0"/>
          <w:numId w:val="47"/>
        </w:numPr>
        <w:autoSpaceDE w:val="0"/>
        <w:autoSpaceDN w:val="0"/>
        <w:adjustRightInd w:val="0"/>
        <w:rPr>
          <w:rFonts w:cs="Arial"/>
        </w:rPr>
      </w:pPr>
      <w:proofErr w:type="gramStart"/>
      <w:r w:rsidRPr="00DC02E5">
        <w:rPr>
          <w:rFonts w:cs="Arial"/>
          <w:sz w:val="22"/>
          <w:szCs w:val="22"/>
        </w:rPr>
        <w:t>l’accessibilité</w:t>
      </w:r>
      <w:proofErr w:type="gramEnd"/>
      <w:r w:rsidRPr="00DC02E5">
        <w:rPr>
          <w:rFonts w:cs="Arial"/>
          <w:sz w:val="22"/>
          <w:szCs w:val="22"/>
        </w:rPr>
        <w:t xml:space="preserve"> financière aux services de santé de qualité ;</w:t>
      </w:r>
    </w:p>
    <w:p w:rsidR="00E6191C" w:rsidRPr="00DC02E5" w:rsidRDefault="00E6191C" w:rsidP="007E5321">
      <w:pPr>
        <w:pStyle w:val="Paragraphedeliste"/>
        <w:widowControl w:val="0"/>
        <w:numPr>
          <w:ilvl w:val="0"/>
          <w:numId w:val="47"/>
        </w:numPr>
        <w:autoSpaceDE w:val="0"/>
        <w:autoSpaceDN w:val="0"/>
        <w:adjustRightInd w:val="0"/>
        <w:rPr>
          <w:rFonts w:cs="Arial"/>
        </w:rPr>
      </w:pPr>
      <w:proofErr w:type="gramStart"/>
      <w:r w:rsidRPr="00DC02E5">
        <w:rPr>
          <w:rFonts w:cs="Arial"/>
          <w:sz w:val="22"/>
          <w:szCs w:val="22"/>
        </w:rPr>
        <w:t>la</w:t>
      </w:r>
      <w:proofErr w:type="gramEnd"/>
      <w:r w:rsidRPr="00DC02E5">
        <w:rPr>
          <w:rFonts w:cs="Arial"/>
          <w:sz w:val="22"/>
          <w:szCs w:val="22"/>
        </w:rPr>
        <w:t xml:space="preserve"> disponibilité de médicaments essentiels générique (accessibilité de bonne qualité) ;</w:t>
      </w:r>
    </w:p>
    <w:p w:rsidR="00E6191C" w:rsidRPr="00DC02E5" w:rsidRDefault="00E6191C" w:rsidP="007E5321">
      <w:pPr>
        <w:pStyle w:val="Paragraphedeliste"/>
        <w:widowControl w:val="0"/>
        <w:numPr>
          <w:ilvl w:val="0"/>
          <w:numId w:val="47"/>
        </w:numPr>
        <w:autoSpaceDE w:val="0"/>
        <w:autoSpaceDN w:val="0"/>
        <w:adjustRightInd w:val="0"/>
        <w:rPr>
          <w:rFonts w:cs="Arial"/>
        </w:rPr>
      </w:pPr>
      <w:proofErr w:type="gramStart"/>
      <w:r w:rsidRPr="00DC02E5">
        <w:rPr>
          <w:rFonts w:cs="Arial"/>
          <w:sz w:val="22"/>
          <w:szCs w:val="22"/>
        </w:rPr>
        <w:t>la</w:t>
      </w:r>
      <w:proofErr w:type="gramEnd"/>
      <w:r w:rsidRPr="00DC02E5">
        <w:rPr>
          <w:rFonts w:cs="Arial"/>
          <w:sz w:val="22"/>
          <w:szCs w:val="22"/>
        </w:rPr>
        <w:t xml:space="preserve"> participation des communautés, et </w:t>
      </w:r>
    </w:p>
    <w:p w:rsidR="00E6191C" w:rsidRPr="00DC02E5" w:rsidRDefault="00E6191C" w:rsidP="007E5321">
      <w:pPr>
        <w:pStyle w:val="Paragraphedeliste"/>
        <w:numPr>
          <w:ilvl w:val="0"/>
          <w:numId w:val="47"/>
        </w:numPr>
        <w:rPr>
          <w:rFonts w:cs="Arial"/>
        </w:rPr>
      </w:pPr>
      <w:proofErr w:type="gramStart"/>
      <w:r w:rsidRPr="00DC02E5">
        <w:rPr>
          <w:rFonts w:cs="Arial"/>
          <w:sz w:val="22"/>
          <w:szCs w:val="22"/>
        </w:rPr>
        <w:t>la</w:t>
      </w:r>
      <w:proofErr w:type="gramEnd"/>
      <w:r w:rsidRPr="00DC02E5">
        <w:rPr>
          <w:rFonts w:cs="Arial"/>
          <w:sz w:val="22"/>
          <w:szCs w:val="22"/>
        </w:rPr>
        <w:t xml:space="preserve"> disponibilité de plus de données.</w:t>
      </w:r>
    </w:p>
    <w:p w:rsidR="00E6191C" w:rsidRPr="00DC02E5" w:rsidRDefault="00E6191C" w:rsidP="00E6191C">
      <w:pPr>
        <w:pStyle w:val="Titre2"/>
        <w:rPr>
          <w:rFonts w:cs="Arial"/>
          <w:b w:val="0"/>
        </w:rPr>
      </w:pPr>
      <w:bookmarkStart w:id="14" w:name="_Toc33340439"/>
      <w:r w:rsidRPr="00DC02E5">
        <w:rPr>
          <w:rFonts w:cs="Arial"/>
        </w:rPr>
        <w:t>1.</w:t>
      </w:r>
      <w:r w:rsidRPr="00DC02E5">
        <w:rPr>
          <w:rFonts w:cs="Arial"/>
          <w:bCs/>
        </w:rPr>
        <w:t>2</w:t>
      </w:r>
      <w:r w:rsidRPr="00DC02E5">
        <w:rPr>
          <w:rFonts w:cs="Arial"/>
        </w:rPr>
        <w:t xml:space="preserve">. Objectif </w:t>
      </w:r>
      <w:r w:rsidRPr="00DC02E5">
        <w:rPr>
          <w:rFonts w:cs="Arial"/>
          <w:bCs/>
        </w:rPr>
        <w:t xml:space="preserve">et composantes </w:t>
      </w:r>
      <w:r w:rsidRPr="00DC02E5">
        <w:rPr>
          <w:rFonts w:cs="Arial"/>
        </w:rPr>
        <w:t>du projet</w:t>
      </w:r>
      <w:bookmarkEnd w:id="14"/>
    </w:p>
    <w:p w:rsidR="00E6191C" w:rsidRPr="00DC02E5" w:rsidRDefault="00E6191C" w:rsidP="000538FC">
      <w:pPr>
        <w:pStyle w:val="Titre3"/>
        <w:spacing w:before="240"/>
        <w:rPr>
          <w:rFonts w:cs="Arial"/>
          <w:b w:val="0"/>
        </w:rPr>
      </w:pPr>
      <w:bookmarkStart w:id="15" w:name="_Toc33340440"/>
      <w:r w:rsidRPr="00DC02E5">
        <w:rPr>
          <w:rFonts w:cs="Arial"/>
        </w:rPr>
        <w:t>1.2.1. Composantes du projet de PDSS</w:t>
      </w:r>
      <w:bookmarkEnd w:id="15"/>
    </w:p>
    <w:p w:rsidR="00E6191C" w:rsidRPr="00DC02E5" w:rsidRDefault="00E6191C" w:rsidP="000538FC">
      <w:pPr>
        <w:pStyle w:val="Sansinterligne"/>
        <w:spacing w:before="240" w:line="360" w:lineRule="auto"/>
        <w:jc w:val="both"/>
        <w:rPr>
          <w:rFonts w:ascii="Arial" w:hAnsi="Arial" w:cs="Arial"/>
          <w:sz w:val="22"/>
          <w:szCs w:val="22"/>
          <w:lang w:val="fr-FR"/>
        </w:rPr>
      </w:pPr>
      <w:r w:rsidRPr="00DC02E5">
        <w:rPr>
          <w:rFonts w:ascii="Arial" w:hAnsi="Arial" w:cs="Arial"/>
          <w:sz w:val="22"/>
          <w:szCs w:val="22"/>
          <w:lang w:val="fr-FR"/>
        </w:rPr>
        <w:t>Les principales composantes du projet sont présentées ci-dessous.</w:t>
      </w:r>
    </w:p>
    <w:p w:rsidR="00E6191C" w:rsidRPr="00DC02E5" w:rsidRDefault="00E6191C" w:rsidP="006B60B7">
      <w:pPr>
        <w:pStyle w:val="Sansinterligne"/>
        <w:numPr>
          <w:ilvl w:val="0"/>
          <w:numId w:val="1"/>
        </w:numPr>
        <w:spacing w:line="360" w:lineRule="auto"/>
        <w:ind w:left="720"/>
        <w:jc w:val="both"/>
        <w:rPr>
          <w:rFonts w:ascii="Arial" w:hAnsi="Arial" w:cs="Arial"/>
          <w:b/>
          <w:i/>
          <w:color w:val="FF0000"/>
          <w:sz w:val="22"/>
          <w:szCs w:val="22"/>
          <w:lang w:val="fr-FR"/>
        </w:rPr>
      </w:pPr>
      <w:r w:rsidRPr="00DC02E5">
        <w:rPr>
          <w:rFonts w:ascii="Arial" w:hAnsi="Arial" w:cs="Arial"/>
          <w:b/>
          <w:i/>
          <w:sz w:val="22"/>
          <w:szCs w:val="22"/>
          <w:lang w:val="fr-FR"/>
        </w:rPr>
        <w:t>Composante 1. Amélioration de l’utilisation et qualité des soins des services de base</w:t>
      </w:r>
      <w:r w:rsidRPr="00DC02E5">
        <w:rPr>
          <w:rFonts w:ascii="Arial" w:hAnsi="Arial" w:cs="Arial"/>
          <w:b/>
          <w:i/>
          <w:color w:val="FF0000"/>
          <w:sz w:val="22"/>
          <w:szCs w:val="22"/>
          <w:lang w:val="fr-FR"/>
        </w:rPr>
        <w:t>.</w:t>
      </w:r>
    </w:p>
    <w:p w:rsidR="00E6191C" w:rsidRPr="00DC02E5" w:rsidRDefault="00E6191C" w:rsidP="00E6191C">
      <w:pPr>
        <w:pStyle w:val="Sansinterligne"/>
        <w:spacing w:line="360" w:lineRule="auto"/>
        <w:ind w:left="720"/>
        <w:jc w:val="both"/>
        <w:rPr>
          <w:rFonts w:ascii="Arial" w:hAnsi="Arial" w:cs="Arial"/>
          <w:sz w:val="22"/>
          <w:szCs w:val="22"/>
          <w:lang w:val="fr-FR"/>
        </w:rPr>
      </w:pPr>
      <w:r w:rsidRPr="00DC02E5">
        <w:rPr>
          <w:rFonts w:ascii="Arial" w:hAnsi="Arial" w:cs="Arial"/>
          <w:sz w:val="22"/>
          <w:szCs w:val="22"/>
          <w:lang w:val="fr-FR"/>
        </w:rPr>
        <w:t>Cette composante comprend entre autres, des interventions pour améliorer les services de santé préventive au niveau des centres de santé de base et hôpitaux de districts, la disponibilité de médicaments, le renforcement des capacités des ressources humaines, etc.</w:t>
      </w:r>
    </w:p>
    <w:p w:rsidR="00E6191C" w:rsidRPr="00DC02E5" w:rsidRDefault="00E6191C" w:rsidP="006B60B7">
      <w:pPr>
        <w:pStyle w:val="Sansinterligne"/>
        <w:numPr>
          <w:ilvl w:val="0"/>
          <w:numId w:val="1"/>
        </w:numPr>
        <w:spacing w:line="360" w:lineRule="auto"/>
        <w:ind w:left="720"/>
        <w:jc w:val="both"/>
        <w:rPr>
          <w:rFonts w:ascii="Arial" w:hAnsi="Arial" w:cs="Arial"/>
          <w:b/>
          <w:i/>
          <w:sz w:val="22"/>
          <w:szCs w:val="22"/>
          <w:lang w:val="fr-FR"/>
        </w:rPr>
      </w:pPr>
      <w:r w:rsidRPr="00DC02E5">
        <w:rPr>
          <w:rFonts w:ascii="Arial" w:hAnsi="Arial" w:cs="Arial"/>
          <w:b/>
          <w:i/>
          <w:sz w:val="22"/>
          <w:szCs w:val="22"/>
          <w:lang w:val="fr-FR"/>
        </w:rPr>
        <w:t>Composante 2. Appui à la gestion et au financement du système de santé.</w:t>
      </w:r>
    </w:p>
    <w:p w:rsidR="00E6191C" w:rsidRPr="00DC02E5" w:rsidRDefault="00E6191C" w:rsidP="000538FC">
      <w:pPr>
        <w:pStyle w:val="Sansinterligne"/>
        <w:spacing w:line="360" w:lineRule="auto"/>
        <w:ind w:left="709"/>
        <w:jc w:val="both"/>
        <w:rPr>
          <w:rFonts w:ascii="Arial" w:hAnsi="Arial" w:cs="Arial"/>
          <w:sz w:val="22"/>
          <w:szCs w:val="22"/>
          <w:lang w:val="fr-FR"/>
        </w:rPr>
      </w:pPr>
      <w:r w:rsidRPr="00DC02E5">
        <w:rPr>
          <w:rFonts w:ascii="Arial" w:hAnsi="Arial" w:cs="Arial"/>
          <w:sz w:val="22"/>
          <w:szCs w:val="22"/>
          <w:lang w:val="fr-FR"/>
        </w:rPr>
        <w:t xml:space="preserve">Cette composante comprend des activités de renforcement des capacités de gestion à tous les niveaux du secteur de santé, une assistance technique sur les questions des ressources humaines, des médicaments, de l’amélioration du suivi et d’évaluation, ainsi que celles l’unité de gestion du projet. </w:t>
      </w:r>
    </w:p>
    <w:p w:rsidR="00E6191C" w:rsidRPr="00DC02E5" w:rsidRDefault="00E6191C" w:rsidP="006B60B7">
      <w:pPr>
        <w:pStyle w:val="Paragraphedeliste"/>
        <w:widowControl w:val="0"/>
        <w:numPr>
          <w:ilvl w:val="0"/>
          <w:numId w:val="2"/>
        </w:numPr>
        <w:autoSpaceDE w:val="0"/>
        <w:autoSpaceDN w:val="0"/>
        <w:adjustRightInd w:val="0"/>
        <w:spacing w:after="0" w:line="240" w:lineRule="auto"/>
        <w:contextualSpacing w:val="0"/>
        <w:rPr>
          <w:rFonts w:cs="Arial"/>
          <w:b/>
          <w:sz w:val="22"/>
          <w:szCs w:val="22"/>
        </w:rPr>
      </w:pPr>
      <w:r w:rsidRPr="00DC02E5">
        <w:rPr>
          <w:rFonts w:cs="Arial"/>
          <w:b/>
          <w:sz w:val="22"/>
          <w:szCs w:val="22"/>
        </w:rPr>
        <w:t>Composante 3. Renforcer la performance du système de santé</w:t>
      </w:r>
      <w:r w:rsidRPr="00DC02E5">
        <w:rPr>
          <w:rFonts w:cs="Arial"/>
          <w:sz w:val="22"/>
          <w:szCs w:val="22"/>
        </w:rPr>
        <w:t xml:space="preserve"> </w:t>
      </w:r>
    </w:p>
    <w:p w:rsidR="00E6191C" w:rsidRPr="00DC02E5" w:rsidRDefault="00E6191C" w:rsidP="000538FC">
      <w:pPr>
        <w:widowControl w:val="0"/>
        <w:autoSpaceDE w:val="0"/>
        <w:autoSpaceDN w:val="0"/>
        <w:adjustRightInd w:val="0"/>
        <w:spacing w:after="0" w:line="240" w:lineRule="auto"/>
        <w:ind w:left="709" w:firstLine="0"/>
        <w:rPr>
          <w:b/>
        </w:rPr>
      </w:pPr>
      <w:r w:rsidRPr="00DC02E5">
        <w:rPr>
          <w:u w:val="single"/>
        </w:rPr>
        <w:t xml:space="preserve">Cette composante comprend </w:t>
      </w:r>
      <w:r w:rsidR="00A40C5E" w:rsidRPr="00DC02E5">
        <w:rPr>
          <w:u w:val="single"/>
        </w:rPr>
        <w:t>le</w:t>
      </w:r>
      <w:r w:rsidR="00A40C5E" w:rsidRPr="00DC02E5">
        <w:rPr>
          <w:b/>
        </w:rPr>
        <w:t xml:space="preserve"> </w:t>
      </w:r>
      <w:r w:rsidR="00A40C5E" w:rsidRPr="00DC02E5">
        <w:t>financement</w:t>
      </w:r>
      <w:r w:rsidRPr="00DC02E5">
        <w:t>, la politique de santé et les capacités de surveillance.</w:t>
      </w:r>
    </w:p>
    <w:p w:rsidR="00E6191C" w:rsidRPr="00DC02E5" w:rsidRDefault="00E6191C" w:rsidP="00E6191C">
      <w:pPr>
        <w:pStyle w:val="Paragraphedeliste"/>
        <w:widowControl w:val="0"/>
        <w:autoSpaceDE w:val="0"/>
        <w:autoSpaceDN w:val="0"/>
        <w:adjustRightInd w:val="0"/>
        <w:spacing w:after="0" w:line="240" w:lineRule="auto"/>
        <w:ind w:firstLine="0"/>
        <w:contextualSpacing w:val="0"/>
        <w:rPr>
          <w:rFonts w:cs="Arial"/>
          <w:b/>
          <w:sz w:val="22"/>
          <w:szCs w:val="22"/>
        </w:rPr>
      </w:pPr>
    </w:p>
    <w:p w:rsidR="00E6191C" w:rsidRPr="00DC02E5" w:rsidRDefault="00E6191C" w:rsidP="006B60B7">
      <w:pPr>
        <w:pStyle w:val="PrformatHTML"/>
        <w:numPr>
          <w:ilvl w:val="0"/>
          <w:numId w:val="2"/>
        </w:numPr>
        <w:spacing w:line="360" w:lineRule="auto"/>
        <w:rPr>
          <w:rFonts w:ascii="Arial" w:hAnsi="Arial" w:cs="Arial"/>
          <w:sz w:val="22"/>
          <w:szCs w:val="22"/>
        </w:rPr>
      </w:pPr>
      <w:r w:rsidRPr="00DC02E5">
        <w:rPr>
          <w:rFonts w:ascii="Arial" w:eastAsia="Arial" w:hAnsi="Arial" w:cs="Arial"/>
          <w:b/>
          <w:color w:val="000000"/>
          <w:sz w:val="22"/>
          <w:szCs w:val="22"/>
        </w:rPr>
        <w:lastRenderedPageBreak/>
        <w:t>Composante 4.</w:t>
      </w:r>
      <w:r w:rsidRPr="00DC02E5">
        <w:rPr>
          <w:rFonts w:ascii="Arial" w:hAnsi="Arial" w:cs="Arial"/>
          <w:b/>
          <w:sz w:val="22"/>
          <w:szCs w:val="22"/>
        </w:rPr>
        <w:t xml:space="preserve"> Renforcer le système de surveillance et réponse</w:t>
      </w:r>
      <w:r w:rsidRPr="00DC02E5">
        <w:rPr>
          <w:rFonts w:ascii="Arial" w:hAnsi="Arial" w:cs="Arial"/>
          <w:sz w:val="22"/>
          <w:szCs w:val="22"/>
        </w:rPr>
        <w:t xml:space="preserve">  </w:t>
      </w:r>
    </w:p>
    <w:p w:rsidR="00E6191C" w:rsidRPr="00DC02E5" w:rsidRDefault="00E6191C" w:rsidP="000538FC">
      <w:pPr>
        <w:widowControl w:val="0"/>
        <w:autoSpaceDE w:val="0"/>
        <w:autoSpaceDN w:val="0"/>
        <w:adjustRightInd w:val="0"/>
        <w:ind w:left="709" w:firstLine="0"/>
        <w:rPr>
          <w:b/>
        </w:rPr>
      </w:pPr>
      <w:r w:rsidRPr="00DC02E5">
        <w:rPr>
          <w:rFonts w:eastAsia="Calibri"/>
          <w:lang w:eastAsia="en-US"/>
        </w:rPr>
        <w:t xml:space="preserve"> Cette composante adresse le renforcement du système de surveillance et de réponse    aux maladies.</w:t>
      </w:r>
    </w:p>
    <w:p w:rsidR="00E6191C" w:rsidRPr="00DC02E5" w:rsidRDefault="00E6191C" w:rsidP="00E6191C">
      <w:pPr>
        <w:pStyle w:val="Titre2"/>
        <w:rPr>
          <w:rFonts w:cs="Arial"/>
          <w:b w:val="0"/>
        </w:rPr>
      </w:pPr>
      <w:bookmarkStart w:id="16" w:name="_Toc33340441"/>
      <w:r w:rsidRPr="00DC02E5">
        <w:rPr>
          <w:rFonts w:cs="Arial"/>
        </w:rPr>
        <w:t>1.2.2. Zone d’intervention du projet PDSS</w:t>
      </w:r>
      <w:bookmarkEnd w:id="16"/>
      <w:r w:rsidRPr="00DC02E5">
        <w:rPr>
          <w:rFonts w:cs="Arial"/>
        </w:rPr>
        <w:t xml:space="preserve"> </w:t>
      </w:r>
    </w:p>
    <w:p w:rsidR="00E6191C" w:rsidRPr="00DC02E5" w:rsidRDefault="00E6191C" w:rsidP="00A40C5E">
      <w:pPr>
        <w:widowControl w:val="0"/>
        <w:autoSpaceDE w:val="0"/>
        <w:autoSpaceDN w:val="0"/>
        <w:adjustRightInd w:val="0"/>
        <w:spacing w:before="240" w:line="276" w:lineRule="auto"/>
      </w:pPr>
      <w:r w:rsidRPr="00DC02E5">
        <w:t xml:space="preserve">Le projet concerne les provinces suivantes : </w:t>
      </w:r>
      <w:r w:rsidRPr="00DC02E5">
        <w:rPr>
          <w:b/>
          <w:i/>
        </w:rPr>
        <w:t xml:space="preserve"> Equateur, Mai-</w:t>
      </w:r>
      <w:proofErr w:type="spellStart"/>
      <w:r w:rsidRPr="00DC02E5">
        <w:rPr>
          <w:b/>
          <w:i/>
        </w:rPr>
        <w:t>Ndombe</w:t>
      </w:r>
      <w:proofErr w:type="spellEnd"/>
      <w:r w:rsidRPr="00DC02E5">
        <w:rPr>
          <w:b/>
          <w:i/>
        </w:rPr>
        <w:t xml:space="preserve">, Sud – Ubangi, Mongala, Tshuapa, Maniema, Kwilu, Kwango, Lualaba, Haut – Katanga, Haut </w:t>
      </w:r>
      <w:proofErr w:type="spellStart"/>
      <w:r w:rsidRPr="00DC02E5">
        <w:rPr>
          <w:b/>
          <w:i/>
        </w:rPr>
        <w:t>Lomami</w:t>
      </w:r>
      <w:proofErr w:type="spellEnd"/>
      <w:r w:rsidRPr="00DC02E5">
        <w:rPr>
          <w:b/>
          <w:i/>
        </w:rPr>
        <w:t xml:space="preserve">, Nord </w:t>
      </w:r>
      <w:r w:rsidR="00A40C5E" w:rsidRPr="00DC02E5">
        <w:rPr>
          <w:b/>
          <w:i/>
        </w:rPr>
        <w:t>Kivu spécifiquement</w:t>
      </w:r>
      <w:r w:rsidRPr="00DC02E5">
        <w:rPr>
          <w:b/>
          <w:i/>
        </w:rPr>
        <w:t xml:space="preserve"> pour Ebola.</w:t>
      </w:r>
      <w:r w:rsidRPr="00DC02E5">
        <w:t xml:space="preserve"> Il est localisé dans 12 Départements Provinciaux de la Santé  du pays avec 169 zones de santé réparties de la façon suivante : DPS Sud Ubangi (16 ZS), DPS Mongala (12 ZS), DPS Equateur (18 ZS), DPS Tshuapa (12 ZS), DPS Kwilu (24 ZS), DPS Mai-</w:t>
      </w:r>
      <w:proofErr w:type="spellStart"/>
      <w:r w:rsidRPr="00DC02E5">
        <w:t>Ndombe</w:t>
      </w:r>
      <w:proofErr w:type="spellEnd"/>
      <w:r w:rsidRPr="00DC02E5">
        <w:t xml:space="preserve"> (14 ZS), DPS Kwango (14 ZS), DPS Lualaba (14 ZS), DPS Haut </w:t>
      </w:r>
      <w:proofErr w:type="spellStart"/>
      <w:r w:rsidRPr="00DC02E5">
        <w:t>Lomami</w:t>
      </w:r>
      <w:proofErr w:type="spellEnd"/>
      <w:r w:rsidRPr="00DC02E5">
        <w:t xml:space="preserve"> (16 ZS), </w:t>
      </w:r>
      <w:r w:rsidRPr="00DC02E5">
        <w:rPr>
          <w:lang w:val="de-DE"/>
        </w:rPr>
        <w:t>DPS Haut Katanga (8 ZS) ,</w:t>
      </w:r>
      <w:r w:rsidRPr="00DC02E5">
        <w:t xml:space="preserve"> DPS Maniema (8 ZS) ,DPS Nord Kivu (11). Ce projet couvre une population de +/- 30 800 000 habitants y compris les provinces sans PA. (</w:t>
      </w:r>
      <w:proofErr w:type="gramStart"/>
      <w:r w:rsidRPr="00DC02E5">
        <w:t>voir</w:t>
      </w:r>
      <w:proofErr w:type="gramEnd"/>
      <w:r w:rsidRPr="00DC02E5">
        <w:t xml:space="preserve"> carte ci-après).</w:t>
      </w:r>
    </w:p>
    <w:p w:rsidR="00E6191C" w:rsidRPr="00DC02E5" w:rsidRDefault="00E6191C" w:rsidP="00E6191C">
      <w:pPr>
        <w:widowControl w:val="0"/>
        <w:autoSpaceDE w:val="0"/>
        <w:autoSpaceDN w:val="0"/>
        <w:adjustRightInd w:val="0"/>
        <w:spacing w:line="276" w:lineRule="auto"/>
        <w:rPr>
          <w:b/>
        </w:rPr>
      </w:pPr>
    </w:p>
    <w:p w:rsidR="00E6191C" w:rsidRPr="00DC02E5" w:rsidRDefault="00E6191C" w:rsidP="00E6191C">
      <w:pPr>
        <w:widowControl w:val="0"/>
        <w:autoSpaceDE w:val="0"/>
        <w:autoSpaceDN w:val="0"/>
        <w:adjustRightInd w:val="0"/>
        <w:spacing w:line="276" w:lineRule="auto"/>
      </w:pPr>
      <w:r w:rsidRPr="00DC02E5">
        <w:rPr>
          <w:b/>
        </w:rPr>
        <w:t xml:space="preserve">Figure </w:t>
      </w:r>
      <w:r w:rsidRPr="00DC02E5">
        <w:rPr>
          <w:b/>
        </w:rPr>
        <w:fldChar w:fldCharType="begin"/>
      </w:r>
      <w:r w:rsidRPr="00DC02E5">
        <w:rPr>
          <w:b/>
        </w:rPr>
        <w:instrText xml:space="preserve"> SEQ Figure \* ARABIC </w:instrText>
      </w:r>
      <w:r w:rsidRPr="00DC02E5">
        <w:rPr>
          <w:b/>
        </w:rPr>
        <w:fldChar w:fldCharType="separate"/>
      </w:r>
      <w:r w:rsidRPr="00DC02E5">
        <w:rPr>
          <w:b/>
        </w:rPr>
        <w:t>1</w:t>
      </w:r>
      <w:r w:rsidRPr="00DC02E5">
        <w:rPr>
          <w:b/>
        </w:rPr>
        <w:fldChar w:fldCharType="end"/>
      </w:r>
      <w:r w:rsidRPr="00DC02E5">
        <w:rPr>
          <w:b/>
        </w:rPr>
        <w:t>. Zones de santé appuyées par le PDSS</w:t>
      </w:r>
    </w:p>
    <w:p w:rsidR="00E6191C" w:rsidRPr="00DC02E5" w:rsidRDefault="00E6191C" w:rsidP="00E6191C">
      <w:pPr>
        <w:widowControl w:val="0"/>
        <w:autoSpaceDE w:val="0"/>
        <w:autoSpaceDN w:val="0"/>
        <w:adjustRightInd w:val="0"/>
        <w:spacing w:line="276" w:lineRule="auto"/>
      </w:pPr>
      <w:r w:rsidRPr="00DC02E5">
        <w:rPr>
          <w:noProof/>
          <w:lang w:val="en-US" w:eastAsia="en-US"/>
        </w:rPr>
        <w:lastRenderedPageBreak/>
        <w:drawing>
          <wp:inline distT="0" distB="0" distL="0" distR="0" wp14:anchorId="6C0C368E" wp14:editId="2B95D920">
            <wp:extent cx="5759450" cy="7562850"/>
            <wp:effectExtent l="0" t="0" r="0" b="0"/>
            <wp:docPr id="10" name="Picture 8" descr="ZS_PDSS_11_provi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ZS_PDSS_11_provinc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7562850"/>
                    </a:xfrm>
                    <a:prstGeom prst="rect">
                      <a:avLst/>
                    </a:prstGeom>
                    <a:noFill/>
                    <a:ln>
                      <a:noFill/>
                    </a:ln>
                  </pic:spPr>
                </pic:pic>
              </a:graphicData>
            </a:graphic>
          </wp:inline>
        </w:drawing>
      </w:r>
    </w:p>
    <w:p w:rsidR="00E6191C" w:rsidRPr="00DC02E5" w:rsidRDefault="00E6191C" w:rsidP="00E6191C">
      <w:pPr>
        <w:spacing w:line="276" w:lineRule="auto"/>
        <w:ind w:left="1416" w:firstLine="708"/>
      </w:pPr>
      <w:r w:rsidRPr="00DC02E5">
        <w:t>(Source : INS, Projections démographie)</w:t>
      </w:r>
    </w:p>
    <w:p w:rsidR="00E6191C" w:rsidRPr="00DC02E5" w:rsidRDefault="00E6191C" w:rsidP="00E6191C">
      <w:pPr>
        <w:widowControl w:val="0"/>
        <w:autoSpaceDE w:val="0"/>
        <w:autoSpaceDN w:val="0"/>
        <w:adjustRightInd w:val="0"/>
        <w:spacing w:line="276" w:lineRule="auto"/>
      </w:pPr>
    </w:p>
    <w:p w:rsidR="00E6191C" w:rsidRPr="00DC02E5" w:rsidRDefault="00E6191C" w:rsidP="00E6191C">
      <w:pPr>
        <w:rPr>
          <w:b/>
        </w:rPr>
      </w:pPr>
    </w:p>
    <w:p w:rsidR="00E6191C" w:rsidRPr="00DC02E5" w:rsidRDefault="00E6191C" w:rsidP="00E6191C">
      <w:pPr>
        <w:pStyle w:val="Paragraphedeliste"/>
        <w:tabs>
          <w:tab w:val="right" w:pos="9000"/>
        </w:tabs>
        <w:spacing w:after="240" w:line="276" w:lineRule="auto"/>
        <w:ind w:left="0"/>
        <w:rPr>
          <w:rFonts w:cs="Arial"/>
          <w:sz w:val="22"/>
          <w:szCs w:val="22"/>
        </w:rPr>
      </w:pPr>
      <w:r w:rsidRPr="00DC02E5">
        <w:rPr>
          <w:rFonts w:cs="Arial"/>
          <w:sz w:val="22"/>
          <w:szCs w:val="22"/>
        </w:rPr>
        <w:lastRenderedPageBreak/>
        <w:t xml:space="preserve"> </w:t>
      </w:r>
    </w:p>
    <w:p w:rsidR="00E6191C" w:rsidRPr="00DC02E5" w:rsidRDefault="00E6191C" w:rsidP="00E6191C">
      <w:pPr>
        <w:pStyle w:val="Paragraphedeliste"/>
        <w:tabs>
          <w:tab w:val="right" w:pos="9000"/>
        </w:tabs>
        <w:spacing w:after="120" w:line="276" w:lineRule="auto"/>
        <w:ind w:left="0"/>
        <w:rPr>
          <w:rFonts w:cs="Arial"/>
          <w:sz w:val="22"/>
          <w:szCs w:val="22"/>
        </w:rPr>
      </w:pPr>
    </w:p>
    <w:p w:rsidR="00E6191C" w:rsidRPr="00DC02E5" w:rsidRDefault="00E6191C" w:rsidP="00E6191C">
      <w:pPr>
        <w:pStyle w:val="Paragraphedeliste"/>
        <w:tabs>
          <w:tab w:val="right" w:pos="9000"/>
        </w:tabs>
        <w:spacing w:after="120" w:line="276" w:lineRule="auto"/>
        <w:ind w:left="0"/>
        <w:rPr>
          <w:rFonts w:cs="Arial"/>
          <w:sz w:val="22"/>
          <w:szCs w:val="22"/>
        </w:rPr>
      </w:pPr>
    </w:p>
    <w:p w:rsidR="00E6191C" w:rsidRPr="00DC02E5" w:rsidRDefault="00E6191C" w:rsidP="007E5321">
      <w:pPr>
        <w:pStyle w:val="Paragraphedeliste"/>
        <w:numPr>
          <w:ilvl w:val="0"/>
          <w:numId w:val="34"/>
        </w:numPr>
        <w:spacing w:after="0" w:line="240" w:lineRule="auto"/>
        <w:contextualSpacing w:val="0"/>
        <w:jc w:val="left"/>
        <w:outlineLvl w:val="0"/>
        <w:rPr>
          <w:rFonts w:cs="Arial"/>
          <w:b/>
          <w:sz w:val="22"/>
          <w:szCs w:val="22"/>
        </w:rPr>
      </w:pPr>
      <w:bookmarkStart w:id="17" w:name="_Toc33340442"/>
      <w:r w:rsidRPr="00DC02E5">
        <w:rPr>
          <w:rFonts w:cs="Arial"/>
          <w:b/>
          <w:sz w:val="22"/>
          <w:szCs w:val="22"/>
        </w:rPr>
        <w:t>Justification du Plan d’Action en faveur des Populations Autochtones</w:t>
      </w:r>
      <w:bookmarkEnd w:id="17"/>
    </w:p>
    <w:p w:rsidR="00E6191C" w:rsidRPr="00DC02E5" w:rsidRDefault="00E6191C" w:rsidP="00E6191C">
      <w:pPr>
        <w:pStyle w:val="Paragraphedeliste"/>
        <w:spacing w:after="0" w:line="240" w:lineRule="auto"/>
        <w:ind w:firstLine="0"/>
        <w:contextualSpacing w:val="0"/>
        <w:jc w:val="left"/>
        <w:rPr>
          <w:rFonts w:cs="Arial"/>
          <w:b/>
          <w:sz w:val="22"/>
          <w:szCs w:val="22"/>
        </w:rPr>
      </w:pPr>
    </w:p>
    <w:p w:rsidR="00E6191C" w:rsidRPr="00DC02E5" w:rsidRDefault="00E6191C" w:rsidP="00E6191C">
      <w:pPr>
        <w:tabs>
          <w:tab w:val="left" w:pos="142"/>
        </w:tabs>
        <w:autoSpaceDE w:val="0"/>
        <w:autoSpaceDN w:val="0"/>
        <w:adjustRightInd w:val="0"/>
      </w:pPr>
      <w:r w:rsidRPr="00DC02E5">
        <w:t xml:space="preserve">Pendant la préparation </w:t>
      </w:r>
      <w:r w:rsidR="00A40C5E" w:rsidRPr="00DC02E5">
        <w:t>du projet</w:t>
      </w:r>
      <w:r w:rsidRPr="00DC02E5">
        <w:t xml:space="preserve"> </w:t>
      </w:r>
      <w:r w:rsidR="00A40C5E" w:rsidRPr="00DC02E5">
        <w:t>PDSS, des</w:t>
      </w:r>
      <w:r w:rsidRPr="00DC02E5">
        <w:t xml:space="preserve"> Cadres de Planification en faveur des Populations Autochtones (CPPA) ont été élaborés par chaque projet pour prendre en compte les PA vivants dans les zones d’implantation du projet. Ce présent plan d’action en faveur des Populations Autochtones (</w:t>
      </w:r>
      <w:r w:rsidR="00A40C5E" w:rsidRPr="00DC02E5">
        <w:t>PPA) a</w:t>
      </w:r>
      <w:r w:rsidRPr="00DC02E5">
        <w:t xml:space="preserve"> ensuite été élaboré pour les zones de </w:t>
      </w:r>
      <w:r w:rsidR="00A40C5E" w:rsidRPr="00DC02E5">
        <w:t>santé ciblées</w:t>
      </w:r>
      <w:r w:rsidRPr="00DC02E5">
        <w:t xml:space="preserve"> par le projet </w:t>
      </w:r>
      <w:r w:rsidR="00A40C5E" w:rsidRPr="00DC02E5">
        <w:t>PDSS pour</w:t>
      </w:r>
      <w:r w:rsidRPr="00DC02E5">
        <w:t xml:space="preserve"> se mettre en </w:t>
      </w:r>
      <w:r w:rsidR="00A40C5E" w:rsidRPr="00DC02E5">
        <w:t>conformité avec</w:t>
      </w:r>
      <w:r w:rsidRPr="00DC02E5">
        <w:t xml:space="preserve"> la Politique opérationnelle OP/BP 4.10. </w:t>
      </w:r>
    </w:p>
    <w:p w:rsidR="00E6191C" w:rsidRPr="00DC02E5" w:rsidRDefault="00E6191C" w:rsidP="007E5321">
      <w:pPr>
        <w:pStyle w:val="NormalWeb"/>
        <w:numPr>
          <w:ilvl w:val="1"/>
          <w:numId w:val="34"/>
        </w:numPr>
        <w:jc w:val="both"/>
        <w:outlineLvl w:val="1"/>
        <w:rPr>
          <w:rFonts w:ascii="Arial" w:hAnsi="Arial" w:cs="Arial"/>
          <w:b/>
          <w:color w:val="000000"/>
          <w:sz w:val="22"/>
          <w:szCs w:val="22"/>
        </w:rPr>
      </w:pPr>
      <w:bookmarkStart w:id="18" w:name="_Toc33340443"/>
      <w:r w:rsidRPr="00DC02E5">
        <w:rPr>
          <w:rFonts w:ascii="Arial" w:hAnsi="Arial" w:cs="Arial"/>
          <w:b/>
          <w:color w:val="000000"/>
          <w:sz w:val="22"/>
          <w:szCs w:val="22"/>
        </w:rPr>
        <w:t>Objectifs du PPA</w:t>
      </w:r>
      <w:bookmarkEnd w:id="18"/>
    </w:p>
    <w:p w:rsidR="00E6191C" w:rsidRPr="00DC02E5" w:rsidRDefault="00E6191C" w:rsidP="007E5321">
      <w:pPr>
        <w:pStyle w:val="Titre3"/>
        <w:numPr>
          <w:ilvl w:val="2"/>
          <w:numId w:val="34"/>
        </w:numPr>
        <w:spacing w:before="240"/>
        <w:rPr>
          <w:rFonts w:cs="Arial"/>
          <w:b w:val="0"/>
        </w:rPr>
      </w:pPr>
      <w:bookmarkStart w:id="19" w:name="_Toc33340444"/>
      <w:r w:rsidRPr="00DC02E5">
        <w:rPr>
          <w:rFonts w:cs="Arial"/>
        </w:rPr>
        <w:t>Objectif général</w:t>
      </w:r>
      <w:bookmarkEnd w:id="19"/>
    </w:p>
    <w:p w:rsidR="00E6191C" w:rsidRPr="00DC02E5" w:rsidRDefault="00E6191C" w:rsidP="00A40C5E">
      <w:pPr>
        <w:pStyle w:val="NormalWeb"/>
        <w:spacing w:line="276" w:lineRule="auto"/>
        <w:jc w:val="both"/>
        <w:rPr>
          <w:rFonts w:ascii="Arial" w:hAnsi="Arial" w:cs="Arial"/>
          <w:sz w:val="22"/>
          <w:szCs w:val="22"/>
        </w:rPr>
      </w:pPr>
      <w:r w:rsidRPr="00DC02E5">
        <w:rPr>
          <w:rFonts w:ascii="Arial" w:hAnsi="Arial" w:cs="Arial"/>
          <w:sz w:val="22"/>
          <w:szCs w:val="22"/>
        </w:rPr>
        <w:t xml:space="preserve">Le présent PPA a pour objectifs principaux de s’assurer que le Projet PDSS   </w:t>
      </w:r>
      <w:r w:rsidR="00A40C5E" w:rsidRPr="00DC02E5">
        <w:rPr>
          <w:rFonts w:ascii="Arial" w:hAnsi="Arial" w:cs="Arial"/>
          <w:sz w:val="22"/>
          <w:szCs w:val="22"/>
        </w:rPr>
        <w:t>respecte pleinement</w:t>
      </w:r>
      <w:r w:rsidRPr="00DC02E5">
        <w:rPr>
          <w:rFonts w:ascii="Arial" w:hAnsi="Arial" w:cs="Arial"/>
          <w:sz w:val="22"/>
          <w:szCs w:val="22"/>
        </w:rPr>
        <w:t xml:space="preserve"> la dignité, les droits de la personne, l’économie et la culture des PA, au même titre que les autres membres des communautés avoisinantes ; d’éviter les incidences susceptibles d’être préjudiciables aux PA concernées par les activités du projet ou en cas d’impacts négatifs, atténuer, minimiser ou compenser de telles incidences</w:t>
      </w:r>
    </w:p>
    <w:p w:rsidR="00E6191C" w:rsidRPr="00DC02E5" w:rsidRDefault="00E6191C" w:rsidP="007E5321">
      <w:pPr>
        <w:pStyle w:val="NormalWeb"/>
        <w:numPr>
          <w:ilvl w:val="2"/>
          <w:numId w:val="34"/>
        </w:numPr>
        <w:jc w:val="both"/>
        <w:outlineLvl w:val="2"/>
        <w:rPr>
          <w:rFonts w:ascii="Arial" w:hAnsi="Arial" w:cs="Arial"/>
          <w:b/>
          <w:color w:val="000000"/>
          <w:sz w:val="22"/>
          <w:szCs w:val="22"/>
        </w:rPr>
      </w:pPr>
      <w:bookmarkStart w:id="20" w:name="_Toc33340445"/>
      <w:r w:rsidRPr="00DC02E5">
        <w:rPr>
          <w:rFonts w:ascii="Arial" w:hAnsi="Arial" w:cs="Arial"/>
          <w:b/>
          <w:color w:val="000000"/>
          <w:sz w:val="22"/>
          <w:szCs w:val="22"/>
        </w:rPr>
        <w:t>Objectifs spécifiques</w:t>
      </w:r>
      <w:bookmarkEnd w:id="20"/>
    </w:p>
    <w:p w:rsidR="00E6191C" w:rsidRPr="00DC02E5" w:rsidRDefault="00E6191C" w:rsidP="00E6191C">
      <w:pPr>
        <w:tabs>
          <w:tab w:val="left" w:pos="142"/>
        </w:tabs>
        <w:autoSpaceDE w:val="0"/>
        <w:autoSpaceDN w:val="0"/>
        <w:adjustRightInd w:val="0"/>
      </w:pPr>
      <w:r w:rsidRPr="00DC02E5">
        <w:t xml:space="preserve">De façon spécifique, ce PPA poursuit les objectifs suivants : </w:t>
      </w:r>
    </w:p>
    <w:p w:rsidR="00E6191C" w:rsidRPr="00DC02E5" w:rsidRDefault="00E6191C" w:rsidP="007E5321">
      <w:pPr>
        <w:pStyle w:val="Paragraphedeliste"/>
        <w:numPr>
          <w:ilvl w:val="0"/>
          <w:numId w:val="48"/>
        </w:numPr>
        <w:tabs>
          <w:tab w:val="left" w:pos="142"/>
        </w:tabs>
        <w:autoSpaceDE w:val="0"/>
        <w:autoSpaceDN w:val="0"/>
        <w:adjustRightInd w:val="0"/>
        <w:rPr>
          <w:rFonts w:eastAsia="Times New Roman" w:cs="Arial"/>
          <w:color w:val="auto"/>
        </w:rPr>
      </w:pPr>
      <w:r w:rsidRPr="00DC02E5">
        <w:rPr>
          <w:rFonts w:eastAsia="Times New Roman" w:cs="Arial"/>
          <w:color w:val="auto"/>
          <w:sz w:val="22"/>
          <w:szCs w:val="22"/>
        </w:rPr>
        <w:t xml:space="preserve">Mettre en place les compétences nécessaires à la mise en œuvre d’un PPA </w:t>
      </w:r>
      <w:r w:rsidR="00A40C5E" w:rsidRPr="00DC02E5">
        <w:rPr>
          <w:rFonts w:eastAsia="Times New Roman" w:cs="Arial"/>
          <w:color w:val="auto"/>
          <w:sz w:val="22"/>
          <w:szCs w:val="22"/>
        </w:rPr>
        <w:t>PDSS suivant</w:t>
      </w:r>
      <w:r w:rsidRPr="00DC02E5">
        <w:rPr>
          <w:rFonts w:eastAsia="Times New Roman" w:cs="Arial"/>
          <w:color w:val="auto"/>
          <w:sz w:val="22"/>
          <w:szCs w:val="22"/>
        </w:rPr>
        <w:t xml:space="preserve"> la PO 4.10 ;</w:t>
      </w:r>
    </w:p>
    <w:p w:rsidR="00E6191C" w:rsidRPr="00DC02E5" w:rsidRDefault="00E6191C" w:rsidP="007E5321">
      <w:pPr>
        <w:pStyle w:val="Paragraphedeliste"/>
        <w:numPr>
          <w:ilvl w:val="0"/>
          <w:numId w:val="48"/>
        </w:numPr>
        <w:tabs>
          <w:tab w:val="left" w:pos="142"/>
        </w:tabs>
        <w:autoSpaceDE w:val="0"/>
        <w:autoSpaceDN w:val="0"/>
        <w:adjustRightInd w:val="0"/>
        <w:rPr>
          <w:rFonts w:eastAsia="Times New Roman" w:cs="Arial"/>
          <w:color w:val="auto"/>
        </w:rPr>
      </w:pPr>
      <w:r w:rsidRPr="00DC02E5">
        <w:rPr>
          <w:rFonts w:eastAsia="Times New Roman" w:cs="Arial"/>
          <w:color w:val="auto"/>
          <w:sz w:val="22"/>
          <w:szCs w:val="22"/>
        </w:rPr>
        <w:t>Appuyer les peuples autochtones dans des actions concrètes qui instaurent des opportunités égales et n’impactent pas négativement sur leur environnement et leur culture. Il s’agit notamment de s’assurer que ce PPA apporte une réponse à la situation sanitaire précaire des PA qui a été confirmée dans l’étude santé Pauvreté réalisée dans le cadre de l’élaboration du Document de Stratégie de croissance et de réduction de la Pauvreté ;</w:t>
      </w:r>
    </w:p>
    <w:p w:rsidR="00E6191C" w:rsidRPr="00DC02E5" w:rsidRDefault="00E6191C" w:rsidP="007E5321">
      <w:pPr>
        <w:numPr>
          <w:ilvl w:val="0"/>
          <w:numId w:val="48"/>
        </w:numPr>
        <w:tabs>
          <w:tab w:val="left" w:pos="142"/>
        </w:tabs>
        <w:autoSpaceDE w:val="0"/>
        <w:autoSpaceDN w:val="0"/>
        <w:adjustRightInd w:val="0"/>
        <w:spacing w:after="0" w:line="240" w:lineRule="auto"/>
      </w:pPr>
      <w:r w:rsidRPr="00DC02E5">
        <w:t xml:space="preserve"> Définir un cadre de suivi et d’évaluation participative ainsi que les dispositions institutionnelles à prendre   </w:t>
      </w:r>
      <w:r w:rsidR="00A40C5E" w:rsidRPr="00DC02E5">
        <w:t>pour assurer</w:t>
      </w:r>
      <w:r w:rsidRPr="00DC02E5">
        <w:t xml:space="preserve"> </w:t>
      </w:r>
      <w:r w:rsidR="00A40C5E" w:rsidRPr="00DC02E5">
        <w:t>l’implication</w:t>
      </w:r>
      <w:r w:rsidRPr="00DC02E5">
        <w:t xml:space="preserve"> effective dans la mise en œuvre de ces actions   de ce PPA et la réalisation des </w:t>
      </w:r>
      <w:r w:rsidR="00A40C5E" w:rsidRPr="00DC02E5">
        <w:t>activités pour</w:t>
      </w:r>
      <w:r w:rsidRPr="00DC02E5">
        <w:t xml:space="preserve"> optimiser les impacts et retombées positifs </w:t>
      </w:r>
      <w:r w:rsidR="00A40C5E" w:rsidRPr="00DC02E5">
        <w:t>en faveur</w:t>
      </w:r>
      <w:r w:rsidRPr="00DC02E5">
        <w:t xml:space="preserve"> des PA tout en veillant à atténuer les impacts environnementaux et sociaux défavorables, les supprimer ou les réduire à des niveaux acceptables pour les populations autochtones.</w:t>
      </w:r>
    </w:p>
    <w:p w:rsidR="00E6191C" w:rsidRPr="00DC02E5" w:rsidRDefault="00E6191C" w:rsidP="00E6191C">
      <w:pPr>
        <w:pStyle w:val="NormalWeb"/>
        <w:jc w:val="both"/>
        <w:rPr>
          <w:rFonts w:ascii="Arial" w:hAnsi="Arial" w:cs="Arial"/>
          <w:color w:val="000000"/>
          <w:sz w:val="22"/>
          <w:szCs w:val="22"/>
        </w:rPr>
      </w:pPr>
      <w:r w:rsidRPr="00DC02E5">
        <w:rPr>
          <w:rFonts w:ascii="Arial" w:hAnsi="Arial" w:cs="Arial"/>
          <w:color w:val="000000"/>
          <w:sz w:val="22"/>
          <w:szCs w:val="22"/>
        </w:rPr>
        <w:t>Le plan va améliorer l’utilisation et la qualité de service de santé maternelle et infantile ; amélioration de service de santé de prévention dans les campements des PA, fournir les médicaments essentiels dans les sites des soins aux campements et renforcer les capacités des relais communautaires PA.</w:t>
      </w:r>
      <w:r w:rsidRPr="00DC02E5">
        <w:rPr>
          <w:rFonts w:ascii="Arial" w:hAnsi="Arial" w:cs="Arial"/>
          <w:sz w:val="22"/>
          <w:szCs w:val="22"/>
        </w:rPr>
        <w:t xml:space="preserve"> Le projet va avoir des impacts positifs pour la vie des populations locales y compris les PA.</w:t>
      </w:r>
      <w:r w:rsidRPr="00DC02E5">
        <w:rPr>
          <w:rFonts w:ascii="Arial" w:hAnsi="Arial" w:cs="Arial"/>
          <w:color w:val="000000"/>
          <w:sz w:val="22"/>
          <w:szCs w:val="22"/>
        </w:rPr>
        <w:t xml:space="preserve"> </w:t>
      </w:r>
    </w:p>
    <w:p w:rsidR="00E6191C" w:rsidRPr="00DC02E5" w:rsidRDefault="00E6191C" w:rsidP="00E6191C">
      <w:pPr>
        <w:pStyle w:val="NormalWeb"/>
        <w:jc w:val="both"/>
        <w:rPr>
          <w:rFonts w:ascii="Arial" w:hAnsi="Arial" w:cs="Arial"/>
          <w:color w:val="000000"/>
          <w:sz w:val="22"/>
          <w:szCs w:val="22"/>
        </w:rPr>
      </w:pPr>
      <w:r w:rsidRPr="00DC02E5">
        <w:rPr>
          <w:rFonts w:ascii="Arial" w:hAnsi="Arial" w:cs="Arial"/>
          <w:color w:val="000000"/>
          <w:sz w:val="22"/>
          <w:szCs w:val="22"/>
        </w:rPr>
        <w:t>Ce PPA doit comporter des mesures concrètes pour faire en sorte que les activités et les retombées du Projet bénéficient également aux Populations autochtones dans la zone du projet et.</w:t>
      </w:r>
    </w:p>
    <w:p w:rsidR="00E6191C" w:rsidRPr="00DC02E5" w:rsidRDefault="00E6191C" w:rsidP="00E6191C">
      <w:pPr>
        <w:pStyle w:val="Default"/>
        <w:spacing w:line="276" w:lineRule="auto"/>
        <w:jc w:val="both"/>
        <w:rPr>
          <w:rFonts w:ascii="Arial" w:hAnsi="Arial" w:cs="Arial"/>
          <w:color w:val="auto"/>
          <w:sz w:val="22"/>
          <w:szCs w:val="22"/>
          <w:lang w:val="fr-FR"/>
        </w:rPr>
      </w:pPr>
      <w:r w:rsidRPr="00DC02E5">
        <w:rPr>
          <w:rFonts w:ascii="Arial" w:hAnsi="Arial" w:cs="Arial"/>
          <w:color w:val="auto"/>
          <w:sz w:val="22"/>
          <w:szCs w:val="22"/>
          <w:lang w:val="fr-FR"/>
        </w:rPr>
        <w:lastRenderedPageBreak/>
        <w:t xml:space="preserve">Il en résulte souvent que leurs statuts économique, social et juridique limitent leurs capacités à faire valoir leurs droits sur les terres, territoires et autres ressources productives, ou leur aptitude à participer au développement et à en recueillir les fruits. Il est attendu que ce plan d’action harmonisé comprenne des sous projets ou des actions spécifiquement adaptés pour répondre à leurs besoins réels. </w:t>
      </w:r>
    </w:p>
    <w:p w:rsidR="00E6191C" w:rsidRPr="00DC02E5" w:rsidRDefault="00E6191C" w:rsidP="00E6191C">
      <w:pPr>
        <w:pStyle w:val="Default"/>
        <w:spacing w:line="276" w:lineRule="auto"/>
        <w:jc w:val="both"/>
        <w:rPr>
          <w:rFonts w:ascii="Arial" w:hAnsi="Arial" w:cs="Arial"/>
          <w:color w:val="auto"/>
          <w:sz w:val="22"/>
          <w:szCs w:val="22"/>
          <w:lang w:val="fr-FR"/>
        </w:rPr>
      </w:pPr>
    </w:p>
    <w:p w:rsidR="00E6191C" w:rsidRPr="00DC02E5" w:rsidRDefault="00E6191C" w:rsidP="00E6191C">
      <w:pPr>
        <w:pStyle w:val="Titre1"/>
        <w:rPr>
          <w:rFonts w:cs="Arial"/>
          <w:b w:val="0"/>
        </w:rPr>
      </w:pPr>
      <w:bookmarkStart w:id="21" w:name="_Toc33340446"/>
      <w:r w:rsidRPr="00DC02E5">
        <w:rPr>
          <w:rFonts w:cs="Arial"/>
        </w:rPr>
        <w:t>3. Objectifs et méthodologie de l’étude</w:t>
      </w:r>
      <w:bookmarkEnd w:id="21"/>
    </w:p>
    <w:p w:rsidR="00E6191C" w:rsidRPr="00DC02E5" w:rsidRDefault="00E6191C" w:rsidP="00A40C5E">
      <w:pPr>
        <w:pStyle w:val="Titre2"/>
        <w:spacing w:before="240"/>
        <w:rPr>
          <w:rFonts w:cs="Arial"/>
          <w:b w:val="0"/>
          <w:bCs/>
        </w:rPr>
      </w:pPr>
      <w:bookmarkStart w:id="22" w:name="_Toc33340447"/>
      <w:r w:rsidRPr="00DC02E5">
        <w:rPr>
          <w:rFonts w:cs="Arial"/>
          <w:bCs/>
        </w:rPr>
        <w:t>3.</w:t>
      </w:r>
      <w:r w:rsidRPr="00DC02E5">
        <w:rPr>
          <w:rFonts w:cs="Arial"/>
        </w:rPr>
        <w:t>1.</w:t>
      </w:r>
      <w:r w:rsidRPr="00DC02E5">
        <w:rPr>
          <w:rFonts w:cs="Arial"/>
          <w:bCs/>
        </w:rPr>
        <w:t xml:space="preserve"> Objectif général</w:t>
      </w:r>
      <w:bookmarkEnd w:id="22"/>
    </w:p>
    <w:p w:rsidR="00E6191C" w:rsidRPr="00DC02E5" w:rsidRDefault="00E6191C" w:rsidP="00A40C5E">
      <w:pPr>
        <w:spacing w:before="240" w:after="240" w:line="276" w:lineRule="auto"/>
      </w:pPr>
      <w:r w:rsidRPr="00DC02E5">
        <w:t xml:space="preserve">Le PPA a pour objectif de développement d’améliorer l’utilisation et la qualité des services de santé maternelle et infantile dans les zones de santé ciblées. </w:t>
      </w:r>
    </w:p>
    <w:p w:rsidR="00E6191C" w:rsidRPr="00DC02E5" w:rsidRDefault="00E6191C" w:rsidP="00E6191C">
      <w:pPr>
        <w:spacing w:after="240" w:line="276" w:lineRule="auto"/>
      </w:pPr>
      <w:r w:rsidRPr="00DC02E5">
        <w:t xml:space="preserve">En d’autres termes, l’objectif de l’étude est de réaliser un Plan d’action en faveur des PA qui seront touchés par la mise en œuvre du PDSS. </w:t>
      </w:r>
    </w:p>
    <w:p w:rsidR="00E6191C" w:rsidRPr="00DC02E5" w:rsidRDefault="00E6191C" w:rsidP="00E6191C">
      <w:pPr>
        <w:tabs>
          <w:tab w:val="left" w:pos="142"/>
        </w:tabs>
        <w:autoSpaceDE w:val="0"/>
        <w:autoSpaceDN w:val="0"/>
        <w:adjustRightInd w:val="0"/>
      </w:pPr>
      <w:r w:rsidRPr="00DC02E5">
        <w:t xml:space="preserve">Les données ayant servi à l'élaboration de ce PPA résultent d'une évaluation sociale sur terrain qui a été menée concomitamment avec les PA affectés sur base d’une étude qualitative dont les objectifs poursuivis étaient de : </w:t>
      </w:r>
    </w:p>
    <w:p w:rsidR="00E6191C" w:rsidRPr="00DC02E5" w:rsidRDefault="00E6191C" w:rsidP="007E5321">
      <w:pPr>
        <w:numPr>
          <w:ilvl w:val="0"/>
          <w:numId w:val="49"/>
        </w:numPr>
        <w:tabs>
          <w:tab w:val="left" w:pos="142"/>
        </w:tabs>
        <w:autoSpaceDE w:val="0"/>
        <w:autoSpaceDN w:val="0"/>
        <w:adjustRightInd w:val="0"/>
        <w:spacing w:after="0" w:line="240" w:lineRule="auto"/>
        <w:ind w:hanging="360"/>
      </w:pPr>
      <w:r w:rsidRPr="00DC02E5">
        <w:t xml:space="preserve">Collecter les informations sur les modes de vie des PA dans les campements ; </w:t>
      </w:r>
    </w:p>
    <w:p w:rsidR="00E6191C" w:rsidRPr="00DC02E5" w:rsidRDefault="00E6191C" w:rsidP="007E5321">
      <w:pPr>
        <w:numPr>
          <w:ilvl w:val="0"/>
          <w:numId w:val="49"/>
        </w:numPr>
        <w:tabs>
          <w:tab w:val="left" w:pos="142"/>
        </w:tabs>
        <w:autoSpaceDE w:val="0"/>
        <w:autoSpaceDN w:val="0"/>
        <w:adjustRightInd w:val="0"/>
        <w:spacing w:after="0" w:line="240" w:lineRule="auto"/>
        <w:ind w:hanging="360"/>
      </w:pPr>
      <w:r w:rsidRPr="00DC02E5">
        <w:t xml:space="preserve">Analyser les perceptions des PA sur les facteurs liés à l’accès à la terre, à la santé, à l’éducation, à l’eau potable, à l’électricité, à la gestion des poubelles et aux installations hygiéniques, aux conflits et relation avec les populations Bantus à </w:t>
      </w:r>
      <w:r w:rsidR="00A40C5E" w:rsidRPr="00DC02E5">
        <w:t>l’habitat et</w:t>
      </w:r>
      <w:r w:rsidRPr="00DC02E5">
        <w:t xml:space="preserve"> aux violences sexuelles et domestiques ainsi qu’aux activités   génératrices de revenu ;  </w:t>
      </w:r>
    </w:p>
    <w:p w:rsidR="00E6191C" w:rsidRPr="00DC02E5" w:rsidRDefault="00E6191C" w:rsidP="007E5321">
      <w:pPr>
        <w:numPr>
          <w:ilvl w:val="0"/>
          <w:numId w:val="49"/>
        </w:numPr>
        <w:tabs>
          <w:tab w:val="left" w:pos="142"/>
        </w:tabs>
        <w:autoSpaceDE w:val="0"/>
        <w:autoSpaceDN w:val="0"/>
        <w:adjustRightInd w:val="0"/>
        <w:spacing w:after="0" w:line="240" w:lineRule="auto"/>
        <w:ind w:hanging="360"/>
      </w:pPr>
      <w:r w:rsidRPr="00DC02E5">
        <w:t xml:space="preserve">Identifier les perceptions de leaders communautaires sur les facteurs susceptibles de garantir le succès des sauvegardes sociales ;  </w:t>
      </w:r>
    </w:p>
    <w:p w:rsidR="00E6191C" w:rsidRPr="00DC02E5" w:rsidRDefault="00E6191C" w:rsidP="007E5321">
      <w:pPr>
        <w:numPr>
          <w:ilvl w:val="0"/>
          <w:numId w:val="49"/>
        </w:numPr>
        <w:tabs>
          <w:tab w:val="left" w:pos="142"/>
        </w:tabs>
        <w:autoSpaceDE w:val="0"/>
        <w:autoSpaceDN w:val="0"/>
        <w:adjustRightInd w:val="0"/>
        <w:spacing w:after="0" w:line="240" w:lineRule="auto"/>
        <w:ind w:hanging="360"/>
      </w:pPr>
      <w:r w:rsidRPr="00DC02E5">
        <w:t xml:space="preserve">Analyser les opinions des autorités politico- administratives sur les types d’appuis à apporter pour la pérennité des résultats de ces sauvegardes ;    </w:t>
      </w:r>
    </w:p>
    <w:p w:rsidR="00E6191C" w:rsidRPr="00DC02E5" w:rsidRDefault="00E6191C" w:rsidP="00A40C5E">
      <w:pPr>
        <w:tabs>
          <w:tab w:val="left" w:pos="142"/>
        </w:tabs>
        <w:autoSpaceDE w:val="0"/>
        <w:autoSpaceDN w:val="0"/>
        <w:adjustRightInd w:val="0"/>
        <w:spacing w:after="0" w:line="240" w:lineRule="auto"/>
        <w:ind w:left="720" w:firstLine="0"/>
      </w:pPr>
    </w:p>
    <w:p w:rsidR="00E6191C" w:rsidRPr="00DC02E5" w:rsidRDefault="00E6191C" w:rsidP="00E6191C">
      <w:pPr>
        <w:tabs>
          <w:tab w:val="left" w:pos="142"/>
        </w:tabs>
        <w:autoSpaceDE w:val="0"/>
        <w:autoSpaceDN w:val="0"/>
        <w:adjustRightInd w:val="0"/>
        <w:spacing w:after="0" w:line="240" w:lineRule="auto"/>
        <w:ind w:left="0" w:firstLine="0"/>
      </w:pPr>
    </w:p>
    <w:p w:rsidR="00E6191C" w:rsidRPr="00DC02E5" w:rsidRDefault="00E6191C" w:rsidP="00E6191C">
      <w:pPr>
        <w:pStyle w:val="Titre2"/>
        <w:rPr>
          <w:rFonts w:cs="Arial"/>
          <w:b w:val="0"/>
        </w:rPr>
      </w:pPr>
      <w:bookmarkStart w:id="23" w:name="_Toc33340448"/>
      <w:r w:rsidRPr="00DC02E5">
        <w:rPr>
          <w:rFonts w:cs="Arial"/>
          <w:bCs/>
        </w:rPr>
        <w:t>3.2.</w:t>
      </w:r>
      <w:r w:rsidRPr="00DC02E5">
        <w:rPr>
          <w:rFonts w:cs="Arial"/>
        </w:rPr>
        <w:t xml:space="preserve"> Méthodologie de l’étude</w:t>
      </w:r>
      <w:bookmarkEnd w:id="23"/>
    </w:p>
    <w:p w:rsidR="00E6191C" w:rsidRPr="00DC02E5" w:rsidRDefault="00E6191C" w:rsidP="00A40C5E">
      <w:pPr>
        <w:pStyle w:val="Default"/>
        <w:spacing w:before="240" w:after="240" w:line="276" w:lineRule="auto"/>
        <w:jc w:val="both"/>
        <w:rPr>
          <w:rFonts w:ascii="Arial" w:hAnsi="Arial" w:cs="Arial"/>
          <w:color w:val="auto"/>
          <w:sz w:val="22"/>
          <w:szCs w:val="22"/>
          <w:lang w:val="fr-FR"/>
        </w:rPr>
      </w:pPr>
      <w:r w:rsidRPr="00DC02E5">
        <w:rPr>
          <w:rFonts w:ascii="Arial" w:hAnsi="Arial" w:cs="Arial"/>
          <w:color w:val="auto"/>
          <w:sz w:val="22"/>
          <w:szCs w:val="22"/>
          <w:lang w:val="fr-FR"/>
        </w:rPr>
        <w:t xml:space="preserve">L’étude a privilégié une revue littéraire et une démarche participative qui s’est articulée autour des axes d’intervention suivants : </w:t>
      </w:r>
    </w:p>
    <w:p w:rsidR="00E6191C" w:rsidRPr="00DC02E5" w:rsidRDefault="00E6191C" w:rsidP="007E5321">
      <w:pPr>
        <w:pStyle w:val="Default"/>
        <w:numPr>
          <w:ilvl w:val="0"/>
          <w:numId w:val="50"/>
        </w:numPr>
        <w:spacing w:after="240" w:line="276" w:lineRule="auto"/>
        <w:jc w:val="both"/>
        <w:rPr>
          <w:rFonts w:ascii="Arial" w:hAnsi="Arial" w:cs="Arial"/>
          <w:color w:val="auto"/>
          <w:sz w:val="22"/>
          <w:szCs w:val="22"/>
          <w:lang w:val="fr-FR"/>
        </w:rPr>
      </w:pPr>
      <w:r w:rsidRPr="00DC02E5">
        <w:rPr>
          <w:rFonts w:ascii="Arial" w:hAnsi="Arial" w:cs="Arial"/>
          <w:color w:val="auto"/>
          <w:sz w:val="22"/>
          <w:szCs w:val="22"/>
          <w:lang w:val="fr-FR"/>
        </w:rPr>
        <w:t xml:space="preserve">Revue documentaire sur la situation des PA dans les zones du projet (les données générales sur les peuples pygmées, leur répartition géographique, démographique, leur mode d’éducation, de santé, etc.) ; </w:t>
      </w:r>
    </w:p>
    <w:p w:rsidR="00E6191C" w:rsidRPr="00DC02E5" w:rsidRDefault="00E6191C" w:rsidP="007E5321">
      <w:pPr>
        <w:pStyle w:val="Default"/>
        <w:numPr>
          <w:ilvl w:val="0"/>
          <w:numId w:val="50"/>
        </w:numPr>
        <w:spacing w:after="240" w:line="276" w:lineRule="auto"/>
        <w:jc w:val="both"/>
        <w:rPr>
          <w:rFonts w:ascii="Arial" w:hAnsi="Arial" w:cs="Arial"/>
          <w:color w:val="auto"/>
          <w:sz w:val="22"/>
          <w:szCs w:val="22"/>
          <w:lang w:val="fr-FR"/>
        </w:rPr>
      </w:pPr>
      <w:r w:rsidRPr="00DC02E5">
        <w:rPr>
          <w:rFonts w:ascii="Arial" w:hAnsi="Arial" w:cs="Arial"/>
          <w:color w:val="auto"/>
          <w:sz w:val="22"/>
          <w:szCs w:val="22"/>
          <w:lang w:val="fr-FR"/>
        </w:rPr>
        <w:t>Analyse des documents techniques du projet et d’autres documents stratégiques concernant les exigences de la Banque mondiale dans la réalisation des projets sociaux et d’études environnementales et sociales ;</w:t>
      </w:r>
    </w:p>
    <w:p w:rsidR="00E6191C" w:rsidRPr="00DC02E5" w:rsidRDefault="00E6191C" w:rsidP="007E5321">
      <w:pPr>
        <w:pStyle w:val="Paragraphedeliste"/>
        <w:numPr>
          <w:ilvl w:val="0"/>
          <w:numId w:val="50"/>
        </w:numPr>
        <w:autoSpaceDE w:val="0"/>
        <w:autoSpaceDN w:val="0"/>
        <w:adjustRightInd w:val="0"/>
        <w:spacing w:after="0" w:line="240" w:lineRule="atLeast"/>
        <w:rPr>
          <w:rFonts w:cs="Arial"/>
          <w:sz w:val="22"/>
          <w:szCs w:val="22"/>
        </w:rPr>
      </w:pPr>
      <w:r w:rsidRPr="00DC02E5">
        <w:rPr>
          <w:rFonts w:cs="Arial"/>
          <w:sz w:val="22"/>
          <w:szCs w:val="22"/>
        </w:rPr>
        <w:t xml:space="preserve">Une consultation participative   liée à aux </w:t>
      </w:r>
      <w:r w:rsidR="00A40C5E" w:rsidRPr="00DC02E5">
        <w:rPr>
          <w:rFonts w:cs="Arial"/>
          <w:sz w:val="22"/>
          <w:szCs w:val="22"/>
        </w:rPr>
        <w:t>composantes ou</w:t>
      </w:r>
      <w:r w:rsidRPr="00DC02E5">
        <w:rPr>
          <w:rFonts w:cs="Arial"/>
          <w:sz w:val="22"/>
          <w:szCs w:val="22"/>
        </w:rPr>
        <w:t xml:space="preserve"> activités du projet ayant </w:t>
      </w:r>
      <w:r w:rsidR="00A40C5E" w:rsidRPr="00DC02E5">
        <w:rPr>
          <w:rFonts w:cs="Arial"/>
          <w:sz w:val="22"/>
          <w:szCs w:val="22"/>
        </w:rPr>
        <w:t>permis aux peuples</w:t>
      </w:r>
      <w:r w:rsidRPr="00DC02E5">
        <w:rPr>
          <w:rFonts w:cs="Arial"/>
          <w:sz w:val="22"/>
          <w:szCs w:val="22"/>
        </w:rPr>
        <w:t xml:space="preserve"> autochtones de la zone de réalisation du </w:t>
      </w:r>
      <w:r w:rsidR="00A40C5E" w:rsidRPr="00DC02E5">
        <w:rPr>
          <w:rFonts w:cs="Arial"/>
          <w:sz w:val="22"/>
          <w:szCs w:val="22"/>
        </w:rPr>
        <w:t>projet de</w:t>
      </w:r>
      <w:r w:rsidRPr="00DC02E5">
        <w:rPr>
          <w:rFonts w:cs="Arial"/>
          <w:sz w:val="22"/>
          <w:szCs w:val="22"/>
        </w:rPr>
        <w:t> :</w:t>
      </w:r>
    </w:p>
    <w:p w:rsidR="00E6191C" w:rsidRPr="00DC02E5" w:rsidRDefault="00E6191C" w:rsidP="007E5321">
      <w:pPr>
        <w:numPr>
          <w:ilvl w:val="0"/>
          <w:numId w:val="69"/>
        </w:numPr>
        <w:autoSpaceDE w:val="0"/>
        <w:autoSpaceDN w:val="0"/>
        <w:adjustRightInd w:val="0"/>
        <w:spacing w:after="0" w:line="240" w:lineRule="atLeast"/>
      </w:pPr>
      <w:proofErr w:type="gramStart"/>
      <w:r w:rsidRPr="00DC02E5">
        <w:t>exprimer</w:t>
      </w:r>
      <w:proofErr w:type="gramEnd"/>
      <w:r w:rsidRPr="00DC02E5">
        <w:t xml:space="preserve"> leurs vues et de participer à la décision sur la mise en œuvre du projet en tenant compte de l’inclusion des représentants des deux sexes ;</w:t>
      </w:r>
    </w:p>
    <w:p w:rsidR="00E6191C" w:rsidRPr="00DC02E5" w:rsidRDefault="00E6191C" w:rsidP="007E5321">
      <w:pPr>
        <w:numPr>
          <w:ilvl w:val="0"/>
          <w:numId w:val="69"/>
        </w:numPr>
        <w:autoSpaceDE w:val="0"/>
        <w:autoSpaceDN w:val="0"/>
        <w:adjustRightInd w:val="0"/>
        <w:spacing w:after="0" w:line="240" w:lineRule="atLeast"/>
      </w:pPr>
      <w:proofErr w:type="gramStart"/>
      <w:r w:rsidRPr="00DC02E5">
        <w:t>atténuer</w:t>
      </w:r>
      <w:proofErr w:type="gramEnd"/>
      <w:r w:rsidRPr="00DC02E5">
        <w:t xml:space="preserve"> les impacts négatifs qui peuvent surgir lors de la mise en œuvre du projet ; et </w:t>
      </w:r>
    </w:p>
    <w:p w:rsidR="00E6191C" w:rsidRPr="00DC02E5" w:rsidRDefault="00E6191C" w:rsidP="007E5321">
      <w:pPr>
        <w:numPr>
          <w:ilvl w:val="0"/>
          <w:numId w:val="69"/>
        </w:numPr>
        <w:autoSpaceDE w:val="0"/>
        <w:autoSpaceDN w:val="0"/>
        <w:adjustRightInd w:val="0"/>
        <w:spacing w:after="0" w:line="240" w:lineRule="atLeast"/>
      </w:pPr>
      <w:proofErr w:type="gramStart"/>
      <w:r w:rsidRPr="00DC02E5">
        <w:t>s’assurer</w:t>
      </w:r>
      <w:proofErr w:type="gramEnd"/>
      <w:r w:rsidRPr="00DC02E5">
        <w:t xml:space="preserve"> que les bénéfices qui ont été prévus sont culturellement appropriés.</w:t>
      </w:r>
    </w:p>
    <w:p w:rsidR="00E6191C" w:rsidRPr="00DC02E5" w:rsidRDefault="00E6191C" w:rsidP="00E6191C">
      <w:pPr>
        <w:autoSpaceDE w:val="0"/>
        <w:autoSpaceDN w:val="0"/>
        <w:adjustRightInd w:val="0"/>
        <w:spacing w:after="0" w:line="240" w:lineRule="atLeast"/>
        <w:ind w:left="1080" w:firstLine="0"/>
      </w:pPr>
    </w:p>
    <w:p w:rsidR="00E6191C" w:rsidRPr="00DC02E5" w:rsidRDefault="00E6191C" w:rsidP="00E6191C">
      <w:pPr>
        <w:pStyle w:val="Default"/>
        <w:spacing w:after="240" w:line="276" w:lineRule="auto"/>
        <w:jc w:val="both"/>
        <w:rPr>
          <w:rFonts w:ascii="Arial" w:hAnsi="Arial" w:cs="Arial"/>
          <w:color w:val="auto"/>
          <w:sz w:val="22"/>
          <w:szCs w:val="22"/>
          <w:lang w:val="fr-FR"/>
        </w:rPr>
      </w:pPr>
      <w:r w:rsidRPr="00DC02E5">
        <w:rPr>
          <w:rFonts w:ascii="Arial" w:hAnsi="Arial" w:cs="Arial"/>
          <w:color w:val="auto"/>
          <w:sz w:val="22"/>
          <w:szCs w:val="22"/>
          <w:lang w:val="fr-FR"/>
        </w:rPr>
        <w:lastRenderedPageBreak/>
        <w:t>Cette enquête de terrain a été réalisée à travers des focus groups avec les PA hommes et femmes, des entretiens approfondis avec les médecins chefs de zone, les autorités locales et les leaders d’opinion, des rencontres avec les acteurs institutionnels et des partenaires principalement concernés par le projet ;</w:t>
      </w:r>
    </w:p>
    <w:p w:rsidR="00E6191C" w:rsidRPr="00DC02E5" w:rsidRDefault="00E6191C" w:rsidP="007E5321">
      <w:pPr>
        <w:pStyle w:val="Paragraphedeliste"/>
        <w:numPr>
          <w:ilvl w:val="0"/>
          <w:numId w:val="23"/>
        </w:numPr>
        <w:spacing w:after="0" w:line="240" w:lineRule="auto"/>
        <w:contextualSpacing w:val="0"/>
        <w:rPr>
          <w:rFonts w:eastAsia="Calibri" w:cs="Arial"/>
          <w:sz w:val="22"/>
          <w:szCs w:val="22"/>
        </w:rPr>
      </w:pPr>
      <w:r w:rsidRPr="00DC02E5">
        <w:rPr>
          <w:rFonts w:eastAsia="Calibri" w:cs="Arial"/>
          <w:sz w:val="22"/>
          <w:szCs w:val="22"/>
        </w:rPr>
        <w:t>Observation directe des particularités culturelles, des modes de vie des populations autochtones, de leur état de marginalisation et des expériences d’appui au développement et d’autopromotion en leur faveur.</w:t>
      </w:r>
    </w:p>
    <w:p w:rsidR="00E6191C" w:rsidRPr="00DC02E5" w:rsidRDefault="00E6191C" w:rsidP="00E6191C">
      <w:pPr>
        <w:pStyle w:val="Paragraphedeliste"/>
        <w:rPr>
          <w:rFonts w:eastAsia="Calibri" w:cs="Arial"/>
          <w:sz w:val="22"/>
          <w:szCs w:val="22"/>
        </w:rPr>
      </w:pPr>
    </w:p>
    <w:p w:rsidR="00E6191C" w:rsidRPr="00DC02E5" w:rsidRDefault="00E6191C" w:rsidP="00E6191C">
      <w:pPr>
        <w:spacing w:line="276" w:lineRule="auto"/>
        <w:rPr>
          <w:rFonts w:eastAsia="Calibri"/>
        </w:rPr>
      </w:pPr>
      <w:r w:rsidRPr="00DC02E5">
        <w:t>Au total, neuf</w:t>
      </w:r>
      <w:r w:rsidRPr="00DC02E5">
        <w:rPr>
          <w:rFonts w:eastAsia="Calibri"/>
        </w:rPr>
        <w:t xml:space="preserve"> (9) ateliers de conciliation ont été organisés à BONGANDANGA (Mongala), BIKORO(Equateur), KASONGO(Maniema), INONGO (Mai-</w:t>
      </w:r>
      <w:proofErr w:type="spellStart"/>
      <w:r w:rsidRPr="00DC02E5">
        <w:rPr>
          <w:rFonts w:eastAsia="Calibri"/>
        </w:rPr>
        <w:t>Ndombe</w:t>
      </w:r>
      <w:proofErr w:type="spellEnd"/>
      <w:r w:rsidRPr="00DC02E5">
        <w:rPr>
          <w:rFonts w:eastAsia="Calibri"/>
        </w:rPr>
        <w:t xml:space="preserve">), DONGO (Sud –Ubangi), MONKOTO (Tshuapa), GOMA (Nord Kivu), Bukavu (Sud Kivu) pour le compte de PDSS. </w:t>
      </w:r>
    </w:p>
    <w:p w:rsidR="00E6191C" w:rsidRPr="00DC02E5" w:rsidRDefault="00E6191C" w:rsidP="00E6191C">
      <w:pPr>
        <w:spacing w:line="276" w:lineRule="auto"/>
      </w:pPr>
      <w:r w:rsidRPr="00DC02E5">
        <w:rPr>
          <w:rFonts w:eastAsia="Calibri"/>
        </w:rPr>
        <w:t xml:space="preserve">Toutes les activités du </w:t>
      </w:r>
      <w:r w:rsidR="00A40C5E" w:rsidRPr="00DC02E5">
        <w:rPr>
          <w:rFonts w:eastAsia="Calibri"/>
        </w:rPr>
        <w:t>PPA ont</w:t>
      </w:r>
      <w:r w:rsidRPr="00DC02E5">
        <w:rPr>
          <w:rFonts w:eastAsia="Calibri"/>
        </w:rPr>
        <w:t xml:space="preserve"> été </w:t>
      </w:r>
      <w:r w:rsidRPr="00DC02E5">
        <w:t xml:space="preserve">regroupées en </w:t>
      </w:r>
      <w:r w:rsidR="00A40C5E" w:rsidRPr="00DC02E5">
        <w:t>deux (</w:t>
      </w:r>
      <w:r w:rsidRPr="00DC02E5">
        <w:t>02) composantes, à savoir :</w:t>
      </w:r>
    </w:p>
    <w:p w:rsidR="00E6191C" w:rsidRPr="00DC02E5" w:rsidRDefault="00E6191C" w:rsidP="007E5321">
      <w:pPr>
        <w:pStyle w:val="Paragraphedeliste"/>
        <w:numPr>
          <w:ilvl w:val="0"/>
          <w:numId w:val="51"/>
        </w:numPr>
        <w:autoSpaceDE w:val="0"/>
        <w:autoSpaceDN w:val="0"/>
        <w:adjustRightInd w:val="0"/>
        <w:spacing w:after="240" w:line="276" w:lineRule="auto"/>
        <w:rPr>
          <w:rFonts w:eastAsia="Calibri" w:cs="Arial"/>
        </w:rPr>
      </w:pPr>
      <w:r w:rsidRPr="00DC02E5">
        <w:rPr>
          <w:rFonts w:cs="Arial"/>
        </w:rPr>
        <w:t xml:space="preserve"> </w:t>
      </w:r>
      <w:r w:rsidRPr="00DC02E5">
        <w:rPr>
          <w:rFonts w:eastAsia="Calibri" w:cs="Arial"/>
          <w:sz w:val="22"/>
          <w:szCs w:val="22"/>
        </w:rPr>
        <w:t xml:space="preserve">Renforcer les capacités de toutes les parties prenantes pour </w:t>
      </w:r>
      <w:r w:rsidRPr="00DC02E5">
        <w:rPr>
          <w:rFonts w:cs="Arial"/>
          <w:sz w:val="22"/>
          <w:szCs w:val="22"/>
        </w:rPr>
        <w:t xml:space="preserve">valider les activités du PDSS en faveur des PA liées aux campagnes de l’IEC sur la propreté et l’hygiène, l’évacuation des malades PA et au renforcement des capacités des relais </w:t>
      </w:r>
      <w:r w:rsidR="00A40C5E" w:rsidRPr="00DC02E5">
        <w:rPr>
          <w:rFonts w:cs="Arial"/>
          <w:sz w:val="22"/>
          <w:szCs w:val="22"/>
        </w:rPr>
        <w:t>communautaires</w:t>
      </w:r>
      <w:r w:rsidR="00A40C5E" w:rsidRPr="00DC02E5">
        <w:rPr>
          <w:rFonts w:eastAsia="Calibri" w:cs="Arial"/>
          <w:sz w:val="22"/>
          <w:szCs w:val="22"/>
        </w:rPr>
        <w:t xml:space="preserve"> ;</w:t>
      </w:r>
    </w:p>
    <w:p w:rsidR="00E6191C" w:rsidRPr="00DC02E5" w:rsidRDefault="00E6191C" w:rsidP="007E5321">
      <w:pPr>
        <w:pStyle w:val="Paragraphedeliste"/>
        <w:numPr>
          <w:ilvl w:val="0"/>
          <w:numId w:val="51"/>
        </w:numPr>
        <w:autoSpaceDE w:val="0"/>
        <w:autoSpaceDN w:val="0"/>
        <w:adjustRightInd w:val="0"/>
        <w:spacing w:after="240" w:line="276" w:lineRule="auto"/>
        <w:rPr>
          <w:rFonts w:eastAsia="Calibri" w:cs="Arial"/>
        </w:rPr>
      </w:pPr>
      <w:r w:rsidRPr="00DC02E5">
        <w:rPr>
          <w:rFonts w:eastAsia="Calibri" w:cs="Arial"/>
          <w:sz w:val="22"/>
          <w:szCs w:val="22"/>
        </w:rPr>
        <w:t xml:space="preserve"> Concevoir et mettre en œuvre un système de suivi et évaluation à long terme de toutes ces activités. </w:t>
      </w: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tabs>
          <w:tab w:val="left" w:pos="2722"/>
        </w:tabs>
      </w:pPr>
    </w:p>
    <w:p w:rsidR="00E6191C" w:rsidRPr="00DC02E5" w:rsidRDefault="00E6191C" w:rsidP="00E6191C">
      <w:pPr>
        <w:pStyle w:val="Titre1"/>
        <w:rPr>
          <w:rFonts w:cs="Arial"/>
          <w:szCs w:val="22"/>
        </w:rPr>
      </w:pPr>
      <w:r w:rsidRPr="00DC02E5">
        <w:rPr>
          <w:rFonts w:cs="Arial"/>
          <w:szCs w:val="22"/>
        </w:rPr>
        <w:lastRenderedPageBreak/>
        <w:t xml:space="preserve"> </w:t>
      </w:r>
      <w:bookmarkStart w:id="24" w:name="_Toc33340449"/>
      <w:r w:rsidR="00DC02E5" w:rsidRPr="00DC02E5">
        <w:rPr>
          <w:rFonts w:cs="Arial"/>
          <w:sz w:val="28"/>
          <w:szCs w:val="28"/>
        </w:rPr>
        <w:t>CHAPITRE 1. PRESENTATION DE LA ZONE D’ETUDE</w:t>
      </w:r>
      <w:bookmarkEnd w:id="24"/>
    </w:p>
    <w:p w:rsidR="00E6191C" w:rsidRPr="00DC02E5" w:rsidRDefault="00E6191C" w:rsidP="00E6191C"/>
    <w:p w:rsidR="00A40C5E" w:rsidRDefault="00E6191C" w:rsidP="00A40C5E">
      <w:pPr>
        <w:spacing w:before="240" w:after="0" w:line="259" w:lineRule="auto"/>
        <w:ind w:left="0" w:firstLine="0"/>
      </w:pPr>
      <w:r w:rsidRPr="00DC02E5">
        <w:t>Le territoire d’</w:t>
      </w:r>
      <w:proofErr w:type="spellStart"/>
      <w:r w:rsidRPr="00DC02E5">
        <w:t>Ingende</w:t>
      </w:r>
      <w:proofErr w:type="spellEnd"/>
      <w:r w:rsidRPr="00DC02E5">
        <w:t xml:space="preserve"> est parmi les territoires qui composent la province de l’Equateur, avec une population totale d’environ 2848447 habitants (source : Assistant administrateur du Territoire). Il est situé dans la partie sud de la province de l’Equateur en République Démocratique du Congo, dans une province de la cuvette centrale caractérisée par des plaines et des vastes régions marécageuses.</w:t>
      </w:r>
    </w:p>
    <w:p w:rsidR="00A40C5E" w:rsidRDefault="00E6191C" w:rsidP="00A40C5E">
      <w:pPr>
        <w:spacing w:before="240" w:after="0" w:line="259" w:lineRule="auto"/>
        <w:ind w:left="0" w:firstLine="0"/>
      </w:pPr>
      <w:r w:rsidRPr="00DC02E5">
        <w:t xml:space="preserve">La population, estimée à 172.448 habitants, est concentrée sur les principaux axes fluviaux et routiers d'un vaste territoire de 172.898 Km2. Elle est composée de 2 groupes ethniques, les </w:t>
      </w:r>
      <w:proofErr w:type="spellStart"/>
      <w:r w:rsidRPr="00DC02E5">
        <w:t>Batswa</w:t>
      </w:r>
      <w:proofErr w:type="spellEnd"/>
      <w:r w:rsidRPr="00DC02E5">
        <w:t xml:space="preserve"> (pygmées 60 %) et les </w:t>
      </w:r>
      <w:proofErr w:type="spellStart"/>
      <w:r w:rsidRPr="00DC02E5">
        <w:t>Nkundo</w:t>
      </w:r>
      <w:proofErr w:type="spellEnd"/>
      <w:r w:rsidRPr="00DC02E5">
        <w:t xml:space="preserve"> (bantous 40 %).</w:t>
      </w:r>
    </w:p>
    <w:p w:rsidR="00E6191C" w:rsidRPr="00DC02E5" w:rsidRDefault="00E6191C" w:rsidP="00A40C5E">
      <w:pPr>
        <w:spacing w:before="240" w:after="0" w:line="259" w:lineRule="auto"/>
        <w:ind w:left="0" w:firstLine="0"/>
      </w:pPr>
      <w:r w:rsidRPr="00DC02E5">
        <w:t xml:space="preserve">Les communications sont assurées essentiellement par eau. Les routes, datant de l'époque coloniale et non entretenues, sont dans l'ensemble impraticable. </w:t>
      </w:r>
    </w:p>
    <w:p w:rsidR="00E6191C" w:rsidRPr="00DC02E5" w:rsidRDefault="00E6191C" w:rsidP="00E6191C">
      <w:pPr>
        <w:spacing w:after="0" w:line="259" w:lineRule="auto"/>
        <w:ind w:left="0" w:firstLine="0"/>
      </w:pPr>
    </w:p>
    <w:p w:rsidR="00E6191C" w:rsidRPr="00DC02E5" w:rsidRDefault="00E6191C" w:rsidP="00E6191C">
      <w:pPr>
        <w:spacing w:after="0" w:line="259" w:lineRule="auto"/>
        <w:ind w:left="0" w:firstLine="0"/>
        <w:rPr>
          <w:b/>
        </w:rPr>
      </w:pPr>
      <w:r w:rsidRPr="00DC02E5">
        <w:rPr>
          <w:b/>
        </w:rPr>
        <w:t>Figure 2 : Carte de la zone de santé</w:t>
      </w:r>
    </w:p>
    <w:p w:rsidR="00E6191C" w:rsidRPr="00DC02E5" w:rsidRDefault="00E6191C" w:rsidP="00E6191C">
      <w:pPr>
        <w:spacing w:after="0" w:line="259" w:lineRule="auto"/>
        <w:ind w:left="0" w:firstLine="0"/>
      </w:pPr>
      <w:r w:rsidRPr="00DC02E5">
        <w:rPr>
          <w:noProof/>
          <w:lang w:val="en-US" w:eastAsia="en-US"/>
        </w:rPr>
        <w:drawing>
          <wp:inline distT="0" distB="0" distL="0" distR="0" wp14:anchorId="2EB77E10" wp14:editId="506BF2B2">
            <wp:extent cx="5759450" cy="3624946"/>
            <wp:effectExtent l="19050" t="0" r="0" b="0"/>
            <wp:docPr id="1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624946"/>
                    </a:xfrm>
                    <a:prstGeom prst="rect">
                      <a:avLst/>
                    </a:prstGeom>
                  </pic:spPr>
                </pic:pic>
              </a:graphicData>
            </a:graphic>
          </wp:inline>
        </w:drawing>
      </w:r>
      <w:r w:rsidRPr="00DC02E5">
        <w:br w:type="page"/>
      </w:r>
      <w:r w:rsidRPr="00DC02E5">
        <w:lastRenderedPageBreak/>
        <w:t>.</w:t>
      </w:r>
    </w:p>
    <w:p w:rsidR="00E6191C" w:rsidRPr="00DC02E5" w:rsidRDefault="00E6191C" w:rsidP="00A40C5E">
      <w:pPr>
        <w:spacing w:after="0" w:line="259" w:lineRule="auto"/>
        <w:ind w:left="0" w:firstLine="0"/>
      </w:pPr>
      <w:r w:rsidRPr="00DC02E5">
        <w:t>Ce territoire comporte 2 Zones de Santé Rurales (ZSR d’</w:t>
      </w:r>
      <w:proofErr w:type="spellStart"/>
      <w:r w:rsidRPr="00DC02E5">
        <w:t>Ingende</w:t>
      </w:r>
      <w:proofErr w:type="spellEnd"/>
      <w:r w:rsidRPr="00DC02E5">
        <w:t xml:space="preserve">, ZSR </w:t>
      </w:r>
      <w:proofErr w:type="spellStart"/>
      <w:r w:rsidRPr="00DC02E5">
        <w:t>Lotumbe</w:t>
      </w:r>
      <w:proofErr w:type="spellEnd"/>
      <w:r w:rsidRPr="00DC02E5">
        <w:t>).</w:t>
      </w:r>
    </w:p>
    <w:p w:rsidR="00E6191C" w:rsidRPr="00DC02E5" w:rsidRDefault="00E6191C" w:rsidP="00A40C5E">
      <w:pPr>
        <w:spacing w:after="0" w:line="259" w:lineRule="auto"/>
        <w:ind w:left="0" w:firstLine="0"/>
      </w:pPr>
      <w:r w:rsidRPr="00DC02E5">
        <w:t>Notre PPA porte sur la zone de santé d’</w:t>
      </w:r>
      <w:proofErr w:type="spellStart"/>
      <w:r w:rsidRPr="00DC02E5">
        <w:t>Ingende</w:t>
      </w:r>
      <w:proofErr w:type="spellEnd"/>
      <w:r w:rsidRPr="00DC02E5">
        <w:t xml:space="preserve">. </w:t>
      </w:r>
    </w:p>
    <w:p w:rsidR="00E6191C" w:rsidRPr="00DC02E5" w:rsidRDefault="00E6191C" w:rsidP="007E5321">
      <w:pPr>
        <w:pStyle w:val="Paragraphedeliste"/>
        <w:numPr>
          <w:ilvl w:val="1"/>
          <w:numId w:val="37"/>
        </w:numPr>
        <w:spacing w:before="240" w:after="0" w:line="259" w:lineRule="auto"/>
        <w:outlineLvl w:val="0"/>
        <w:rPr>
          <w:rFonts w:eastAsia="Times New Roman" w:cs="Arial"/>
          <w:b/>
          <w:color w:val="323232"/>
          <w:sz w:val="22"/>
          <w:szCs w:val="22"/>
        </w:rPr>
      </w:pPr>
      <w:bookmarkStart w:id="25" w:name="_Toc33340450"/>
      <w:r w:rsidRPr="00DC02E5">
        <w:rPr>
          <w:rFonts w:eastAsia="Times New Roman" w:cs="Arial"/>
          <w:b/>
          <w:color w:val="323232"/>
          <w:sz w:val="22"/>
          <w:szCs w:val="22"/>
        </w:rPr>
        <w:t>Zone de santé d’</w:t>
      </w:r>
      <w:proofErr w:type="spellStart"/>
      <w:r w:rsidRPr="00DC02E5">
        <w:rPr>
          <w:rFonts w:eastAsia="Times New Roman" w:cs="Arial"/>
          <w:b/>
          <w:color w:val="323232"/>
          <w:sz w:val="22"/>
          <w:szCs w:val="22"/>
        </w:rPr>
        <w:t>Ingende</w:t>
      </w:r>
      <w:bookmarkEnd w:id="25"/>
      <w:proofErr w:type="spellEnd"/>
      <w:r w:rsidRPr="00DC02E5">
        <w:rPr>
          <w:rFonts w:eastAsia="Times New Roman" w:cs="Arial"/>
          <w:b/>
          <w:color w:val="323232"/>
          <w:sz w:val="22"/>
          <w:szCs w:val="22"/>
        </w:rPr>
        <w:t xml:space="preserve"> </w:t>
      </w:r>
    </w:p>
    <w:p w:rsidR="00E6191C" w:rsidRPr="00DC02E5" w:rsidRDefault="00E6191C" w:rsidP="00E6191C">
      <w:pPr>
        <w:pStyle w:val="NormalWeb"/>
        <w:rPr>
          <w:rFonts w:ascii="Arial" w:eastAsia="Arial" w:hAnsi="Arial" w:cs="Arial"/>
          <w:color w:val="000000"/>
          <w:sz w:val="22"/>
          <w:szCs w:val="22"/>
        </w:rPr>
      </w:pPr>
      <w:r w:rsidRPr="00DC02E5">
        <w:rPr>
          <w:rFonts w:ascii="Arial" w:hAnsi="Arial" w:cs="Arial"/>
          <w:color w:val="000000" w:themeColor="text1"/>
          <w:sz w:val="22"/>
          <w:szCs w:val="22"/>
        </w:rPr>
        <w:t>Dotée d’une superficie d’environ 17328 km</w:t>
      </w:r>
      <w:r w:rsidR="00A40C5E" w:rsidRPr="00DC02E5">
        <w:rPr>
          <w:rFonts w:ascii="Arial" w:hAnsi="Arial" w:cs="Arial"/>
          <w:color w:val="000000" w:themeColor="text1"/>
          <w:sz w:val="22"/>
          <w:szCs w:val="22"/>
          <w:vertAlign w:val="superscript"/>
        </w:rPr>
        <w:t>2</w:t>
      </w:r>
      <w:r w:rsidR="00A40C5E" w:rsidRPr="00DC02E5">
        <w:rPr>
          <w:rFonts w:ascii="Arial" w:hAnsi="Arial" w:cs="Arial"/>
          <w:color w:val="323232"/>
          <w:sz w:val="22"/>
          <w:szCs w:val="22"/>
        </w:rPr>
        <w:t>, la</w:t>
      </w:r>
      <w:r w:rsidRPr="00DC02E5">
        <w:rPr>
          <w:rFonts w:ascii="Arial" w:eastAsia="Arial" w:hAnsi="Arial" w:cs="Arial"/>
          <w:color w:val="000000"/>
          <w:sz w:val="22"/>
          <w:szCs w:val="22"/>
        </w:rPr>
        <w:t xml:space="preserve"> zone de santé d’</w:t>
      </w:r>
      <w:proofErr w:type="spellStart"/>
      <w:r w:rsidRPr="00DC02E5">
        <w:rPr>
          <w:rFonts w:ascii="Arial" w:eastAsia="Arial" w:hAnsi="Arial" w:cs="Arial"/>
          <w:color w:val="000000"/>
          <w:sz w:val="22"/>
          <w:szCs w:val="22"/>
        </w:rPr>
        <w:t>Ingende</w:t>
      </w:r>
      <w:proofErr w:type="spellEnd"/>
      <w:r w:rsidRPr="00DC02E5">
        <w:rPr>
          <w:rFonts w:ascii="Arial" w:eastAsia="Arial" w:hAnsi="Arial" w:cs="Arial"/>
          <w:color w:val="000000"/>
          <w:sz w:val="22"/>
          <w:szCs w:val="22"/>
        </w:rPr>
        <w:t xml:space="preserve"> est située en RDC, en Province de l’Equateur, en territoire d’</w:t>
      </w:r>
      <w:proofErr w:type="spellStart"/>
      <w:r w:rsidRPr="00DC02E5">
        <w:rPr>
          <w:rFonts w:ascii="Arial" w:eastAsia="Arial" w:hAnsi="Arial" w:cs="Arial"/>
          <w:color w:val="000000"/>
          <w:sz w:val="22"/>
          <w:szCs w:val="22"/>
        </w:rPr>
        <w:t>Ingende</w:t>
      </w:r>
      <w:proofErr w:type="spellEnd"/>
      <w:r w:rsidRPr="00DC02E5">
        <w:rPr>
          <w:rFonts w:ascii="Arial" w:eastAsia="Arial" w:hAnsi="Arial" w:cs="Arial"/>
          <w:color w:val="000000"/>
          <w:sz w:val="22"/>
          <w:szCs w:val="22"/>
        </w:rPr>
        <w:t xml:space="preserve"> avec ses 18 aires de santé. Elle est limitée :</w:t>
      </w:r>
    </w:p>
    <w:p w:rsidR="00E6191C" w:rsidRPr="00DC02E5" w:rsidRDefault="00E6191C" w:rsidP="007E5321">
      <w:pPr>
        <w:pStyle w:val="NormalWeb"/>
        <w:numPr>
          <w:ilvl w:val="0"/>
          <w:numId w:val="52"/>
        </w:numPr>
        <w:spacing w:before="0" w:beforeAutospacing="0" w:after="0" w:afterAutospacing="0"/>
        <w:rPr>
          <w:rFonts w:ascii="Arial" w:eastAsia="Arial" w:hAnsi="Arial" w:cs="Arial"/>
          <w:color w:val="000000"/>
          <w:sz w:val="22"/>
          <w:szCs w:val="22"/>
        </w:rPr>
      </w:pPr>
      <w:r w:rsidRPr="00DC02E5">
        <w:rPr>
          <w:rFonts w:ascii="Arial" w:eastAsia="Arial" w:hAnsi="Arial" w:cs="Arial"/>
          <w:color w:val="000000"/>
          <w:sz w:val="22"/>
          <w:szCs w:val="22"/>
        </w:rPr>
        <w:t xml:space="preserve">Au nord par la zone de santé de </w:t>
      </w:r>
      <w:proofErr w:type="spellStart"/>
      <w:r w:rsidRPr="00DC02E5">
        <w:rPr>
          <w:rFonts w:ascii="Arial" w:eastAsia="Arial" w:hAnsi="Arial" w:cs="Arial"/>
          <w:color w:val="000000"/>
          <w:sz w:val="22"/>
          <w:szCs w:val="22"/>
        </w:rPr>
        <w:t>Bolomba</w:t>
      </w:r>
      <w:proofErr w:type="spellEnd"/>
    </w:p>
    <w:p w:rsidR="00E6191C" w:rsidRPr="00DC02E5" w:rsidRDefault="00E6191C" w:rsidP="007E5321">
      <w:pPr>
        <w:pStyle w:val="NormalWeb"/>
        <w:numPr>
          <w:ilvl w:val="0"/>
          <w:numId w:val="52"/>
        </w:numPr>
        <w:spacing w:before="0" w:beforeAutospacing="0" w:after="0" w:afterAutospacing="0"/>
        <w:rPr>
          <w:rFonts w:ascii="Arial" w:eastAsia="Arial" w:hAnsi="Arial" w:cs="Arial"/>
          <w:color w:val="000000"/>
          <w:sz w:val="22"/>
          <w:szCs w:val="22"/>
        </w:rPr>
      </w:pPr>
      <w:r w:rsidRPr="00DC02E5">
        <w:rPr>
          <w:rFonts w:ascii="Arial" w:eastAsia="Arial" w:hAnsi="Arial" w:cs="Arial"/>
          <w:color w:val="000000"/>
          <w:sz w:val="22"/>
          <w:szCs w:val="22"/>
        </w:rPr>
        <w:t xml:space="preserve">Au sud la zone de santé de Kiri (Province de Mai </w:t>
      </w:r>
      <w:proofErr w:type="spellStart"/>
      <w:r w:rsidRPr="00DC02E5">
        <w:rPr>
          <w:rFonts w:ascii="Arial" w:eastAsia="Arial" w:hAnsi="Arial" w:cs="Arial"/>
          <w:color w:val="000000"/>
          <w:sz w:val="22"/>
          <w:szCs w:val="22"/>
        </w:rPr>
        <w:t>Ndombe</w:t>
      </w:r>
      <w:proofErr w:type="spellEnd"/>
      <w:r w:rsidRPr="00DC02E5">
        <w:rPr>
          <w:rFonts w:ascii="Arial" w:eastAsia="Arial" w:hAnsi="Arial" w:cs="Arial"/>
          <w:color w:val="000000"/>
          <w:sz w:val="22"/>
          <w:szCs w:val="22"/>
        </w:rPr>
        <w:t>) et la ZS d’</w:t>
      </w:r>
      <w:proofErr w:type="spellStart"/>
      <w:r w:rsidRPr="00DC02E5">
        <w:rPr>
          <w:rFonts w:ascii="Arial" w:eastAsia="Arial" w:hAnsi="Arial" w:cs="Arial"/>
          <w:color w:val="000000"/>
          <w:sz w:val="22"/>
          <w:szCs w:val="22"/>
        </w:rPr>
        <w:t>Iboko</w:t>
      </w:r>
      <w:proofErr w:type="spellEnd"/>
    </w:p>
    <w:p w:rsidR="00E6191C" w:rsidRPr="00DC02E5" w:rsidRDefault="00E6191C" w:rsidP="007E5321">
      <w:pPr>
        <w:pStyle w:val="NormalWeb"/>
        <w:numPr>
          <w:ilvl w:val="0"/>
          <w:numId w:val="52"/>
        </w:numPr>
        <w:rPr>
          <w:rFonts w:ascii="Arial" w:eastAsia="Arial" w:hAnsi="Arial" w:cs="Arial"/>
          <w:color w:val="000000"/>
          <w:sz w:val="22"/>
          <w:szCs w:val="22"/>
        </w:rPr>
      </w:pPr>
      <w:r w:rsidRPr="00DC02E5">
        <w:rPr>
          <w:rFonts w:ascii="Arial" w:eastAsia="Arial" w:hAnsi="Arial" w:cs="Arial"/>
          <w:color w:val="000000"/>
          <w:sz w:val="22"/>
          <w:szCs w:val="22"/>
        </w:rPr>
        <w:t xml:space="preserve">A l’Est par la ZS de Mbandaka et la ZS de </w:t>
      </w:r>
      <w:proofErr w:type="spellStart"/>
      <w:r w:rsidRPr="00DC02E5">
        <w:rPr>
          <w:rFonts w:ascii="Arial" w:eastAsia="Arial" w:hAnsi="Arial" w:cs="Arial"/>
          <w:color w:val="000000"/>
          <w:sz w:val="22"/>
          <w:szCs w:val="22"/>
        </w:rPr>
        <w:t>Bolenge</w:t>
      </w:r>
      <w:proofErr w:type="spellEnd"/>
    </w:p>
    <w:p w:rsidR="00E6191C" w:rsidRPr="00DC02E5" w:rsidRDefault="00E6191C" w:rsidP="007E5321">
      <w:pPr>
        <w:pStyle w:val="NormalWeb"/>
        <w:numPr>
          <w:ilvl w:val="0"/>
          <w:numId w:val="52"/>
        </w:numPr>
        <w:rPr>
          <w:rFonts w:ascii="Arial" w:eastAsia="Arial" w:hAnsi="Arial" w:cs="Arial"/>
          <w:color w:val="000000"/>
          <w:sz w:val="22"/>
          <w:szCs w:val="22"/>
        </w:rPr>
      </w:pPr>
      <w:r w:rsidRPr="00DC02E5">
        <w:rPr>
          <w:rFonts w:ascii="Arial" w:eastAsia="Arial" w:hAnsi="Arial" w:cs="Arial"/>
          <w:color w:val="000000"/>
          <w:sz w:val="22"/>
          <w:szCs w:val="22"/>
        </w:rPr>
        <w:t xml:space="preserve">A l’Ouest la zone de santé de </w:t>
      </w:r>
      <w:proofErr w:type="spellStart"/>
      <w:r w:rsidRPr="00DC02E5">
        <w:rPr>
          <w:rFonts w:ascii="Arial" w:eastAsia="Arial" w:hAnsi="Arial" w:cs="Arial"/>
          <w:color w:val="000000"/>
          <w:sz w:val="22"/>
          <w:szCs w:val="22"/>
        </w:rPr>
        <w:t>Lotumbe</w:t>
      </w:r>
      <w:proofErr w:type="spellEnd"/>
    </w:p>
    <w:p w:rsidR="00E6191C" w:rsidRPr="00DC02E5" w:rsidRDefault="00E6191C" w:rsidP="00E6191C">
      <w:pPr>
        <w:pStyle w:val="NormalWeb"/>
        <w:rPr>
          <w:rFonts w:ascii="Arial" w:eastAsia="Arial" w:hAnsi="Arial" w:cs="Arial"/>
          <w:color w:val="000000"/>
          <w:sz w:val="22"/>
          <w:szCs w:val="22"/>
        </w:rPr>
      </w:pPr>
      <w:r w:rsidRPr="00DC02E5">
        <w:rPr>
          <w:rFonts w:ascii="Arial" w:eastAsia="Arial" w:hAnsi="Arial" w:cs="Arial"/>
          <w:color w:val="000000"/>
          <w:sz w:val="22"/>
          <w:szCs w:val="22"/>
        </w:rPr>
        <w:t>Cette zone est subdivisée en deux principaux axes dont : l’axe lacustre et l’axe montagneux.</w:t>
      </w:r>
    </w:p>
    <w:p w:rsidR="00E6191C" w:rsidRPr="00DC02E5" w:rsidRDefault="00E6191C" w:rsidP="00E6191C">
      <w:pPr>
        <w:pStyle w:val="NormalWeb"/>
        <w:jc w:val="both"/>
        <w:rPr>
          <w:rFonts w:ascii="Arial" w:hAnsi="Arial" w:cs="Arial"/>
          <w:sz w:val="22"/>
          <w:szCs w:val="22"/>
        </w:rPr>
      </w:pPr>
      <w:r w:rsidRPr="00DC02E5">
        <w:rPr>
          <w:rFonts w:ascii="Arial" w:hAnsi="Arial" w:cs="Arial"/>
          <w:sz w:val="22"/>
          <w:szCs w:val="22"/>
        </w:rPr>
        <w:t>En effet, cette zone est dominée par des montagnes et de quelques petites vallées. Le sol de cette dernière est argilo-sablonneux. Dictées par le relief, les vallées sont caractérisées par la présence des sols alluvionnaires. Ceux- ci influencent beaucoup la production agricole du milieu.</w:t>
      </w:r>
    </w:p>
    <w:p w:rsidR="00E6191C" w:rsidRPr="00DC02E5" w:rsidRDefault="00E6191C" w:rsidP="00E6191C">
      <w:pPr>
        <w:spacing w:after="0" w:line="259" w:lineRule="auto"/>
        <w:ind w:left="0" w:firstLine="0"/>
        <w:rPr>
          <w:b/>
        </w:rPr>
      </w:pPr>
      <w:proofErr w:type="gramStart"/>
      <w:r w:rsidRPr="00DC02E5">
        <w:rPr>
          <w:b/>
        </w:rPr>
        <w:t>Tableau  1</w:t>
      </w:r>
      <w:proofErr w:type="gramEnd"/>
      <w:r w:rsidRPr="00DC02E5">
        <w:rPr>
          <w:b/>
        </w:rPr>
        <w:t> : Répartition de la population par tranches d’âge</w:t>
      </w:r>
    </w:p>
    <w:p w:rsidR="00E6191C" w:rsidRPr="00DC02E5" w:rsidRDefault="00E6191C" w:rsidP="00E6191C">
      <w:pPr>
        <w:spacing w:after="0" w:line="259" w:lineRule="auto"/>
        <w:ind w:left="0" w:firstLine="0"/>
      </w:pPr>
    </w:p>
    <w:tbl>
      <w:tblPr>
        <w:tblStyle w:val="TableauGrille1Clair-Accentuation5"/>
        <w:tblW w:w="0" w:type="auto"/>
        <w:tblLook w:val="04A0" w:firstRow="1" w:lastRow="0" w:firstColumn="1" w:lastColumn="0" w:noHBand="0" w:noVBand="1"/>
      </w:tblPr>
      <w:tblGrid>
        <w:gridCol w:w="2994"/>
        <w:gridCol w:w="2952"/>
        <w:gridCol w:w="1557"/>
        <w:gridCol w:w="1557"/>
      </w:tblGrid>
      <w:tr w:rsidR="00E6191C" w:rsidRPr="00DC02E5" w:rsidTr="00A40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rPr>
                <w:b w:val="0"/>
              </w:rPr>
            </w:pPr>
            <w:r w:rsidRPr="00DC02E5">
              <w:rPr>
                <w:b w:val="0"/>
              </w:rPr>
              <w:t>Aires de santé</w:t>
            </w:r>
          </w:p>
        </w:tc>
        <w:tc>
          <w:tcPr>
            <w:tcW w:w="3041" w:type="dxa"/>
          </w:tcPr>
          <w:p w:rsidR="00E6191C" w:rsidRPr="00DC02E5" w:rsidRDefault="00E6191C" w:rsidP="00DC02E5">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b w:val="0"/>
              </w:rPr>
            </w:pPr>
            <w:r w:rsidRPr="00DC02E5">
              <w:rPr>
                <w:b w:val="0"/>
              </w:rPr>
              <w:t>Population totale</w:t>
            </w:r>
          </w:p>
        </w:tc>
        <w:tc>
          <w:tcPr>
            <w:tcW w:w="1601" w:type="dxa"/>
          </w:tcPr>
          <w:p w:rsidR="00E6191C" w:rsidRPr="00DC02E5" w:rsidRDefault="00E6191C" w:rsidP="00DC02E5">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b w:val="0"/>
              </w:rPr>
            </w:pPr>
            <w:r w:rsidRPr="00DC02E5">
              <w:rPr>
                <w:b w:val="0"/>
              </w:rPr>
              <w:t>0-18 ans</w:t>
            </w:r>
          </w:p>
        </w:tc>
        <w:tc>
          <w:tcPr>
            <w:tcW w:w="1601" w:type="dxa"/>
          </w:tcPr>
          <w:p w:rsidR="00E6191C" w:rsidRPr="00DC02E5" w:rsidRDefault="00E6191C" w:rsidP="00DC02E5">
            <w:pPr>
              <w:spacing w:after="0" w:line="259" w:lineRule="auto"/>
              <w:ind w:left="0" w:firstLine="0"/>
              <w:jc w:val="center"/>
              <w:cnfStyle w:val="100000000000" w:firstRow="1" w:lastRow="0" w:firstColumn="0" w:lastColumn="0" w:oddVBand="0" w:evenVBand="0" w:oddHBand="0" w:evenHBand="0" w:firstRowFirstColumn="0" w:firstRowLastColumn="0" w:lastRowFirstColumn="0" w:lastRowLastColumn="0"/>
              <w:rPr>
                <w:b w:val="0"/>
              </w:rPr>
            </w:pPr>
            <w:r w:rsidRPr="00DC02E5">
              <w:rPr>
                <w:b w:val="0"/>
              </w:rPr>
              <w:t>19 ans -</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Wangata</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14060</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8504</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5556</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Boteka</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15015</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8653</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6362</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Bakanja</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7270</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3723</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3547</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Bempumba</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6979</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3351</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3628</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Makako</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6972</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3465</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3507</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Boend’etoo</w:t>
            </w:r>
            <w:proofErr w:type="spellEnd"/>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6165</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3317</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2848</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Bontole</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10415</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5816</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4599</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Losenge</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7083</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3553</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3530</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Boalangombe</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7274</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3492</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3782</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Bokatola</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13685</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7341</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6344</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Batsina</w:t>
            </w:r>
            <w:proofErr w:type="spellEnd"/>
            <w:r w:rsidRPr="00DC02E5">
              <w:t xml:space="preserve"> </w:t>
            </w:r>
            <w:proofErr w:type="spellStart"/>
            <w:r w:rsidRPr="00DC02E5">
              <w:t>lifumba</w:t>
            </w:r>
            <w:proofErr w:type="spellEnd"/>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8885</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4812</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4073</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Lifumba</w:t>
            </w:r>
            <w:proofErr w:type="spellEnd"/>
            <w:r w:rsidRPr="00DC02E5">
              <w:t xml:space="preserve"> </w:t>
            </w:r>
            <w:proofErr w:type="spellStart"/>
            <w:r w:rsidRPr="00DC02E5">
              <w:t>djolongo</w:t>
            </w:r>
            <w:proofErr w:type="spellEnd"/>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8954</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4800</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4154</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Batsina</w:t>
            </w:r>
            <w:proofErr w:type="spellEnd"/>
            <w:r w:rsidRPr="00DC02E5">
              <w:t xml:space="preserve"> </w:t>
            </w:r>
            <w:proofErr w:type="spellStart"/>
            <w:r w:rsidRPr="00DC02E5">
              <w:t>bakaala</w:t>
            </w:r>
            <w:proofErr w:type="spellEnd"/>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13654</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7069</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6585</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Loonga</w:t>
            </w:r>
            <w:proofErr w:type="spellEnd"/>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8854</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4267</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4587</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Ikenge</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9548</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4758</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4790</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Bokuma</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9581</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5422</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4159</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Bokambangombe</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6798</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3800</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2998</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3043" w:type="dxa"/>
          </w:tcPr>
          <w:p w:rsidR="00E6191C" w:rsidRPr="00DC02E5" w:rsidRDefault="00E6191C" w:rsidP="00DC02E5">
            <w:pPr>
              <w:spacing w:after="0" w:line="259" w:lineRule="auto"/>
              <w:ind w:left="0" w:firstLine="0"/>
            </w:pPr>
            <w:proofErr w:type="spellStart"/>
            <w:r w:rsidRPr="00DC02E5">
              <w:t>Mpaku</w:t>
            </w:r>
            <w:proofErr w:type="spellEnd"/>
            <w:r w:rsidRPr="00DC02E5">
              <w:t xml:space="preserve"> </w:t>
            </w:r>
          </w:p>
        </w:tc>
        <w:tc>
          <w:tcPr>
            <w:tcW w:w="304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8580</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4119</w:t>
            </w:r>
          </w:p>
        </w:tc>
        <w:tc>
          <w:tcPr>
            <w:tcW w:w="1601" w:type="dxa"/>
          </w:tcPr>
          <w:p w:rsidR="00E6191C" w:rsidRPr="00DC02E5" w:rsidRDefault="00E6191C" w:rsidP="00DC02E5">
            <w:pPr>
              <w:spacing w:after="0" w:line="259" w:lineRule="auto"/>
              <w:ind w:left="0" w:firstLine="0"/>
              <w:jc w:val="center"/>
              <w:cnfStyle w:val="000000000000" w:firstRow="0" w:lastRow="0" w:firstColumn="0" w:lastColumn="0" w:oddVBand="0" w:evenVBand="0" w:oddHBand="0" w:evenHBand="0" w:firstRowFirstColumn="0" w:firstRowLastColumn="0" w:lastRowFirstColumn="0" w:lastRowLastColumn="0"/>
            </w:pPr>
            <w:r w:rsidRPr="00DC02E5">
              <w:t>4461</w:t>
            </w:r>
          </w:p>
        </w:tc>
      </w:tr>
    </w:tbl>
    <w:p w:rsidR="00E6191C" w:rsidRPr="00DC02E5" w:rsidRDefault="00E6191C" w:rsidP="00E6191C">
      <w:pPr>
        <w:spacing w:after="0" w:line="259" w:lineRule="auto"/>
        <w:ind w:left="0" w:firstLine="0"/>
      </w:pPr>
      <w:r w:rsidRPr="00DC02E5">
        <w:t>Source : DPS Equateur, Rapport trimestriel 2017</w:t>
      </w:r>
    </w:p>
    <w:p w:rsidR="00E6191C" w:rsidRPr="00DC02E5" w:rsidRDefault="00E6191C" w:rsidP="00E6191C">
      <w:pPr>
        <w:spacing w:after="0" w:line="259" w:lineRule="auto"/>
        <w:ind w:left="0" w:firstLine="0"/>
      </w:pPr>
    </w:p>
    <w:p w:rsidR="00E6191C" w:rsidRPr="00DC02E5" w:rsidRDefault="00E6191C" w:rsidP="00A40C5E">
      <w:pPr>
        <w:spacing w:before="240" w:after="0" w:line="259" w:lineRule="auto"/>
        <w:ind w:left="0" w:firstLine="0"/>
        <w:rPr>
          <w:rFonts w:eastAsia="Times New Roman"/>
          <w:color w:val="000000" w:themeColor="text1"/>
        </w:rPr>
      </w:pPr>
      <w:r w:rsidRPr="00DC02E5">
        <w:rPr>
          <w:rFonts w:eastAsia="Times New Roman"/>
          <w:color w:val="000000" w:themeColor="text1"/>
        </w:rPr>
        <w:t xml:space="preserve">Les enfants représentent en moyenne 64,4% des membres du ménage. Ce qui signifie que cette zone de santé a une population relativement jeune. </w:t>
      </w:r>
    </w:p>
    <w:p w:rsidR="00E6191C" w:rsidRPr="00DC02E5" w:rsidRDefault="00E6191C" w:rsidP="00A40C5E">
      <w:pPr>
        <w:spacing w:before="240" w:after="0" w:line="259" w:lineRule="auto"/>
        <w:ind w:left="0" w:firstLine="0"/>
        <w:rPr>
          <w:rFonts w:eastAsia="Times New Roman"/>
          <w:color w:val="000000" w:themeColor="text1"/>
        </w:rPr>
      </w:pPr>
      <w:r w:rsidRPr="00DC02E5">
        <w:rPr>
          <w:rFonts w:eastAsia="Times New Roman"/>
          <w:color w:val="000000" w:themeColor="text1"/>
        </w:rPr>
        <w:t>Plusieurs intervenants sont présents dans la ZS d’</w:t>
      </w:r>
      <w:proofErr w:type="spellStart"/>
      <w:r w:rsidRPr="00DC02E5">
        <w:rPr>
          <w:rFonts w:eastAsia="Times New Roman"/>
          <w:color w:val="000000" w:themeColor="text1"/>
        </w:rPr>
        <w:t>Ingende</w:t>
      </w:r>
      <w:proofErr w:type="spellEnd"/>
      <w:r w:rsidRPr="00DC02E5">
        <w:rPr>
          <w:rFonts w:eastAsia="Times New Roman"/>
          <w:color w:val="000000" w:themeColor="text1"/>
        </w:rPr>
        <w:t xml:space="preserve"> et interviennent auprès de déplacés dans la distribution de vivres (PAM/Caritas Goma), la distribution de non vivres (CICR), l’eau </w:t>
      </w:r>
      <w:r w:rsidRPr="00DC02E5">
        <w:rPr>
          <w:rFonts w:eastAsia="Times New Roman"/>
          <w:color w:val="000000" w:themeColor="text1"/>
        </w:rPr>
        <w:lastRenderedPageBreak/>
        <w:t xml:space="preserve">et assainissement (IRC/RRM), les abris (IRC/RRM), la santé (MSF-E) et les violences sexuelles (CICR et MSF-E). </w:t>
      </w:r>
    </w:p>
    <w:p w:rsidR="00E6191C" w:rsidRPr="00DC02E5" w:rsidRDefault="00A40C5E" w:rsidP="00A40C5E">
      <w:pPr>
        <w:spacing w:before="240" w:after="0" w:line="259" w:lineRule="auto"/>
        <w:ind w:left="0" w:firstLine="0"/>
        <w:rPr>
          <w:rFonts w:eastAsia="Times New Roman"/>
          <w:color w:val="000000" w:themeColor="text1"/>
        </w:rPr>
      </w:pPr>
      <w:r w:rsidRPr="00DC02E5">
        <w:rPr>
          <w:rFonts w:eastAsia="Times New Roman"/>
          <w:color w:val="000000" w:themeColor="text1"/>
        </w:rPr>
        <w:t>La zone de santé d’</w:t>
      </w:r>
      <w:proofErr w:type="spellStart"/>
      <w:r w:rsidRPr="00DC02E5">
        <w:rPr>
          <w:rFonts w:eastAsia="Times New Roman"/>
          <w:color w:val="000000" w:themeColor="text1"/>
        </w:rPr>
        <w:t>Ingende</w:t>
      </w:r>
      <w:proofErr w:type="spellEnd"/>
      <w:r w:rsidR="00E6191C" w:rsidRPr="00DC02E5">
        <w:rPr>
          <w:rFonts w:eastAsia="Times New Roman"/>
          <w:color w:val="000000" w:themeColor="text1"/>
        </w:rPr>
        <w:t xml:space="preserve">, est une région </w:t>
      </w:r>
      <w:r w:rsidRPr="00DC02E5">
        <w:rPr>
          <w:rFonts w:eastAsia="Times New Roman"/>
          <w:color w:val="000000" w:themeColor="text1"/>
        </w:rPr>
        <w:t>à vocation agro</w:t>
      </w:r>
      <w:r w:rsidR="00E6191C" w:rsidRPr="00DC02E5">
        <w:rPr>
          <w:rFonts w:eastAsia="Times New Roman"/>
          <w:color w:val="000000" w:themeColor="text1"/>
        </w:rPr>
        <w:t>-</w:t>
      </w:r>
      <w:r w:rsidRPr="00DC02E5">
        <w:rPr>
          <w:rFonts w:eastAsia="Times New Roman"/>
          <w:color w:val="000000" w:themeColor="text1"/>
        </w:rPr>
        <w:t>pastorale dont</w:t>
      </w:r>
      <w:r w:rsidR="00E6191C" w:rsidRPr="00DC02E5">
        <w:rPr>
          <w:rFonts w:eastAsia="Times New Roman"/>
          <w:color w:val="000000" w:themeColor="text1"/>
        </w:rPr>
        <w:t xml:space="preserve"> les principaux </w:t>
      </w:r>
      <w:r w:rsidRPr="00DC02E5">
        <w:rPr>
          <w:rFonts w:eastAsia="Times New Roman"/>
          <w:color w:val="000000" w:themeColor="text1"/>
        </w:rPr>
        <w:t>types de</w:t>
      </w:r>
      <w:r w:rsidR="00E6191C" w:rsidRPr="00DC02E5">
        <w:rPr>
          <w:rFonts w:eastAsia="Times New Roman"/>
          <w:color w:val="000000" w:themeColor="text1"/>
        </w:rPr>
        <w:t xml:space="preserve"> </w:t>
      </w:r>
      <w:r w:rsidRPr="00DC02E5">
        <w:rPr>
          <w:rFonts w:eastAsia="Times New Roman"/>
          <w:color w:val="000000" w:themeColor="text1"/>
        </w:rPr>
        <w:t>cultures pratiquées dans</w:t>
      </w:r>
      <w:r w:rsidR="00E6191C" w:rsidRPr="00DC02E5">
        <w:rPr>
          <w:rFonts w:eastAsia="Times New Roman"/>
          <w:color w:val="000000" w:themeColor="text1"/>
        </w:rPr>
        <w:t xml:space="preserve">   </w:t>
      </w:r>
      <w:r w:rsidRPr="00DC02E5">
        <w:rPr>
          <w:rFonts w:eastAsia="Times New Roman"/>
          <w:color w:val="000000" w:themeColor="text1"/>
        </w:rPr>
        <w:t>cette zone</w:t>
      </w:r>
      <w:r w:rsidR="00E6191C" w:rsidRPr="00DC02E5">
        <w:rPr>
          <w:rFonts w:eastAsia="Times New Roman"/>
          <w:color w:val="000000" w:themeColor="text1"/>
        </w:rPr>
        <w:t xml:space="preserve"> sont </w:t>
      </w:r>
      <w:r w:rsidRPr="00DC02E5">
        <w:rPr>
          <w:rFonts w:eastAsia="Times New Roman"/>
          <w:color w:val="000000" w:themeColor="text1"/>
        </w:rPr>
        <w:t>de trois</w:t>
      </w:r>
      <w:r w:rsidR="00E6191C" w:rsidRPr="00DC02E5">
        <w:rPr>
          <w:rFonts w:eastAsia="Times New Roman"/>
          <w:color w:val="000000" w:themeColor="text1"/>
        </w:rPr>
        <w:t xml:space="preserve"> catégories, à </w:t>
      </w:r>
      <w:r w:rsidRPr="00DC02E5">
        <w:rPr>
          <w:rFonts w:eastAsia="Times New Roman"/>
          <w:color w:val="000000" w:themeColor="text1"/>
        </w:rPr>
        <w:t>savoir :</w:t>
      </w:r>
      <w:r w:rsidR="00E6191C" w:rsidRPr="00DC02E5">
        <w:rPr>
          <w:rFonts w:eastAsia="Times New Roman"/>
          <w:color w:val="000000" w:themeColor="text1"/>
        </w:rPr>
        <w:t xml:space="preserve"> les cultures vivrières et les </w:t>
      </w:r>
      <w:r w:rsidRPr="00DC02E5">
        <w:rPr>
          <w:rFonts w:eastAsia="Times New Roman"/>
          <w:color w:val="000000" w:themeColor="text1"/>
        </w:rPr>
        <w:t>cultures maraichères</w:t>
      </w:r>
      <w:r w:rsidR="00E6191C" w:rsidRPr="00DC02E5">
        <w:rPr>
          <w:rFonts w:eastAsia="Times New Roman"/>
          <w:color w:val="000000" w:themeColor="text1"/>
        </w:rPr>
        <w:t xml:space="preserve">. Mais la pêche </w:t>
      </w:r>
      <w:r w:rsidRPr="00DC02E5">
        <w:rPr>
          <w:rFonts w:eastAsia="Times New Roman"/>
          <w:color w:val="000000" w:themeColor="text1"/>
        </w:rPr>
        <w:t>des fretins</w:t>
      </w:r>
      <w:r w:rsidR="00E6191C" w:rsidRPr="00DC02E5">
        <w:rPr>
          <w:rFonts w:eastAsia="Times New Roman"/>
          <w:color w:val="000000" w:themeColor="text1"/>
        </w:rPr>
        <w:t xml:space="preserve"> et </w:t>
      </w:r>
      <w:r w:rsidRPr="00DC02E5">
        <w:rPr>
          <w:rFonts w:eastAsia="Times New Roman"/>
          <w:color w:val="000000" w:themeColor="text1"/>
        </w:rPr>
        <w:t>des tilapias faits</w:t>
      </w:r>
      <w:r w:rsidR="00E6191C" w:rsidRPr="00DC02E5">
        <w:rPr>
          <w:rFonts w:eastAsia="Times New Roman"/>
          <w:color w:val="000000" w:themeColor="text1"/>
        </w:rPr>
        <w:t xml:space="preserve"> de manière traditionnelle .et l’élevage des </w:t>
      </w:r>
      <w:r w:rsidRPr="00DC02E5">
        <w:rPr>
          <w:rFonts w:eastAsia="Times New Roman"/>
          <w:color w:val="000000" w:themeColor="text1"/>
        </w:rPr>
        <w:t>caprins y</w:t>
      </w:r>
      <w:r w:rsidR="00E6191C" w:rsidRPr="00DC02E5">
        <w:rPr>
          <w:rFonts w:eastAsia="Times New Roman"/>
          <w:color w:val="000000" w:themeColor="text1"/>
        </w:rPr>
        <w:t xml:space="preserve"> sont pratiquées également. Même si l’élevage familial des races locales et laissées en divagation, la chèvre est </w:t>
      </w:r>
      <w:r w:rsidRPr="00DC02E5">
        <w:rPr>
          <w:rFonts w:eastAsia="Times New Roman"/>
          <w:color w:val="000000" w:themeColor="text1"/>
        </w:rPr>
        <w:t>appelée «</w:t>
      </w:r>
      <w:r w:rsidR="00E6191C" w:rsidRPr="00DC02E5">
        <w:rPr>
          <w:rFonts w:eastAsia="Times New Roman"/>
          <w:color w:val="000000" w:themeColor="text1"/>
        </w:rPr>
        <w:t xml:space="preserve"> la vache du pauvre » et sert de compte en banque </w:t>
      </w:r>
      <w:r w:rsidRPr="00DC02E5">
        <w:rPr>
          <w:rFonts w:eastAsia="Times New Roman"/>
          <w:color w:val="000000" w:themeColor="text1"/>
        </w:rPr>
        <w:t>convertissable en</w:t>
      </w:r>
      <w:r w:rsidR="00E6191C" w:rsidRPr="00DC02E5">
        <w:rPr>
          <w:rFonts w:eastAsia="Times New Roman"/>
          <w:color w:val="000000" w:themeColor="text1"/>
        </w:rPr>
        <w:t xml:space="preserve"> </w:t>
      </w:r>
      <w:r w:rsidRPr="00DC02E5">
        <w:rPr>
          <w:rFonts w:eastAsia="Times New Roman"/>
          <w:color w:val="000000" w:themeColor="text1"/>
        </w:rPr>
        <w:t>argent liquide en</w:t>
      </w:r>
      <w:r w:rsidR="00E6191C" w:rsidRPr="00DC02E5">
        <w:rPr>
          <w:rFonts w:eastAsia="Times New Roman"/>
          <w:color w:val="000000" w:themeColor="text1"/>
        </w:rPr>
        <w:t xml:space="preserve"> </w:t>
      </w:r>
      <w:r w:rsidRPr="00DC02E5">
        <w:rPr>
          <w:rFonts w:eastAsia="Times New Roman"/>
          <w:color w:val="000000" w:themeColor="text1"/>
        </w:rPr>
        <w:t>cas de</w:t>
      </w:r>
      <w:r w:rsidR="00E6191C" w:rsidRPr="00DC02E5">
        <w:rPr>
          <w:rFonts w:eastAsia="Times New Roman"/>
          <w:color w:val="000000" w:themeColor="text1"/>
        </w:rPr>
        <w:t xml:space="preserve"> nécessité. »</w:t>
      </w:r>
    </w:p>
    <w:p w:rsidR="00E6191C" w:rsidRPr="00DC02E5" w:rsidRDefault="00A40C5E" w:rsidP="00A40C5E">
      <w:pPr>
        <w:autoSpaceDE w:val="0"/>
        <w:autoSpaceDN w:val="0"/>
        <w:adjustRightInd w:val="0"/>
        <w:spacing w:before="240" w:after="0" w:line="276" w:lineRule="auto"/>
        <w:ind w:left="0" w:firstLine="0"/>
        <w:rPr>
          <w:rFonts w:eastAsia="Times New Roman"/>
          <w:color w:val="000000" w:themeColor="text1"/>
        </w:rPr>
      </w:pPr>
      <w:r w:rsidRPr="00DC02E5">
        <w:rPr>
          <w:rFonts w:eastAsia="Times New Roman"/>
          <w:color w:val="000000" w:themeColor="text1"/>
        </w:rPr>
        <w:t>Mais la</w:t>
      </w:r>
      <w:r w:rsidR="00E6191C" w:rsidRPr="00DC02E5">
        <w:rPr>
          <w:rFonts w:eastAsia="Times New Roman"/>
          <w:color w:val="000000" w:themeColor="text1"/>
        </w:rPr>
        <w:t xml:space="preserve"> ZS d’</w:t>
      </w:r>
      <w:proofErr w:type="spellStart"/>
      <w:r w:rsidR="00E6191C" w:rsidRPr="00DC02E5">
        <w:rPr>
          <w:rFonts w:eastAsia="Times New Roman"/>
          <w:color w:val="000000" w:themeColor="text1"/>
        </w:rPr>
        <w:t>Ingende</w:t>
      </w:r>
      <w:proofErr w:type="spellEnd"/>
      <w:r w:rsidR="00E6191C" w:rsidRPr="00DC02E5">
        <w:rPr>
          <w:rFonts w:eastAsia="Times New Roman"/>
          <w:color w:val="000000" w:themeColor="text1"/>
        </w:rPr>
        <w:t xml:space="preserve"> est connue d’être la terre d’accueil </w:t>
      </w:r>
      <w:r w:rsidRPr="00DC02E5">
        <w:rPr>
          <w:rFonts w:eastAsia="Times New Roman"/>
          <w:color w:val="000000" w:themeColor="text1"/>
        </w:rPr>
        <w:t>de déplacés</w:t>
      </w:r>
      <w:r w:rsidR="00E6191C" w:rsidRPr="00DC02E5">
        <w:rPr>
          <w:rFonts w:eastAsia="Times New Roman"/>
          <w:color w:val="000000" w:themeColor="text1"/>
        </w:rPr>
        <w:t xml:space="preserve"> ainsi que des réfugiés en fuyant les exactions des hommes armés dans les hauts plateaux d’</w:t>
      </w:r>
      <w:proofErr w:type="spellStart"/>
      <w:r w:rsidR="00E6191C" w:rsidRPr="00DC02E5">
        <w:rPr>
          <w:rFonts w:eastAsia="Times New Roman"/>
          <w:color w:val="000000" w:themeColor="text1"/>
        </w:rPr>
        <w:t>Ingende</w:t>
      </w:r>
      <w:proofErr w:type="spellEnd"/>
      <w:r w:rsidR="00E6191C" w:rsidRPr="00DC02E5">
        <w:rPr>
          <w:rFonts w:eastAsia="Times New Roman"/>
          <w:color w:val="000000" w:themeColor="text1"/>
        </w:rPr>
        <w:t>.</w:t>
      </w:r>
      <w:r w:rsidR="00E6191C" w:rsidRPr="00DC02E5">
        <w:rPr>
          <w:rFonts w:eastAsia="Calibri"/>
          <w:color w:val="000000" w:themeColor="text1"/>
        </w:rPr>
        <w:t xml:space="preserve"> </w:t>
      </w:r>
      <w:r w:rsidR="00E6191C" w:rsidRPr="00DC02E5">
        <w:rPr>
          <w:rFonts w:eastAsia="Times New Roman"/>
          <w:color w:val="000000" w:themeColor="text1"/>
        </w:rPr>
        <w:t>La persistance d’un état généralisé d’insécurité, avec des pics de violence dans certaines aires, reste la cause principale de la crise humanitaire exacerbée par la présence et les actions des groupes armés et des milices, les tensions intercommunautaires et les problèmes d’accès à la terre, issus du conflit foncier.</w:t>
      </w:r>
    </w:p>
    <w:p w:rsidR="00E6191C" w:rsidRPr="00DC02E5" w:rsidRDefault="00E6191C" w:rsidP="00A40C5E">
      <w:pPr>
        <w:autoSpaceDE w:val="0"/>
        <w:autoSpaceDN w:val="0"/>
        <w:adjustRightInd w:val="0"/>
        <w:spacing w:before="240" w:after="0" w:line="276" w:lineRule="auto"/>
        <w:ind w:left="0" w:firstLine="0"/>
        <w:rPr>
          <w:rFonts w:eastAsia="Times New Roman"/>
          <w:color w:val="000000" w:themeColor="text1"/>
        </w:rPr>
      </w:pPr>
      <w:r w:rsidRPr="00DC02E5">
        <w:rPr>
          <w:rFonts w:eastAsia="Times New Roman"/>
          <w:color w:val="000000" w:themeColor="text1"/>
        </w:rPr>
        <w:t xml:space="preserve">D’après l’ONG CADRE qui travaille dans un site où sont installés des déplacés, au mois de mai et juillet 2007 ces derniers auraient reçu une assistance en vivres de la part de Caritas-Goma et une assistance en non vivres de la part de IRC/RRM. L’assistance en médicament s’est faite par MSF-Espagne via les centres de santé. IRC/RRM a assisté les déplacés en vivres et en eau et assainissement (aménagement de quelques sources, multiplication des bornes fontaine, construction de quelques latrines) en septembre 2007. Une troisième distribution de vivres à eu lieu en décembre par Caritas-MBANDAKA. </w:t>
      </w:r>
    </w:p>
    <w:p w:rsidR="00E6191C" w:rsidRPr="00DC02E5" w:rsidRDefault="00E6191C" w:rsidP="00E6191C">
      <w:pPr>
        <w:spacing w:after="0" w:line="240" w:lineRule="auto"/>
        <w:rPr>
          <w:rFonts w:eastAsia="Times New Roman"/>
          <w:color w:val="000000" w:themeColor="text1"/>
        </w:rPr>
      </w:pPr>
    </w:p>
    <w:p w:rsidR="00E6191C" w:rsidRPr="00DC02E5" w:rsidRDefault="00E6191C" w:rsidP="00E6191C">
      <w:pPr>
        <w:spacing w:after="0" w:line="240" w:lineRule="auto"/>
        <w:rPr>
          <w:rFonts w:eastAsia="Times New Roman"/>
          <w:b/>
        </w:rPr>
      </w:pPr>
      <w:r w:rsidRPr="00DC02E5">
        <w:rPr>
          <w:rFonts w:eastAsia="Times New Roman"/>
          <w:b/>
        </w:rPr>
        <w:t xml:space="preserve">Pathologies dominantes : </w:t>
      </w:r>
    </w:p>
    <w:p w:rsidR="00E6191C" w:rsidRPr="00DC02E5" w:rsidRDefault="00E6191C" w:rsidP="00A40C5E">
      <w:pPr>
        <w:spacing w:before="240" w:after="0" w:line="240" w:lineRule="auto"/>
        <w:rPr>
          <w:rFonts w:eastAsia="Times New Roman"/>
          <w:b/>
        </w:rPr>
      </w:pPr>
      <w:r w:rsidRPr="00DC02E5">
        <w:rPr>
          <w:rFonts w:eastAsia="Times New Roman"/>
          <w:b/>
        </w:rPr>
        <w:t>Tableau 2 : Pathologies dominantes selon la morbidité (cinq)</w:t>
      </w:r>
    </w:p>
    <w:p w:rsidR="00E6191C" w:rsidRPr="00DC02E5" w:rsidRDefault="00E6191C" w:rsidP="00E6191C">
      <w:pPr>
        <w:spacing w:after="0" w:line="240" w:lineRule="auto"/>
        <w:rPr>
          <w:rFonts w:eastAsia="Times New Roman"/>
        </w:rPr>
      </w:pPr>
    </w:p>
    <w:tbl>
      <w:tblPr>
        <w:tblStyle w:val="TableauGrille1Clair-Accentuation5"/>
        <w:tblW w:w="0" w:type="auto"/>
        <w:jc w:val="center"/>
        <w:tblLook w:val="04A0" w:firstRow="1" w:lastRow="0" w:firstColumn="1" w:lastColumn="0" w:noHBand="0" w:noVBand="1"/>
      </w:tblPr>
      <w:tblGrid>
        <w:gridCol w:w="534"/>
        <w:gridCol w:w="3719"/>
        <w:gridCol w:w="1984"/>
        <w:gridCol w:w="1560"/>
      </w:tblGrid>
      <w:tr w:rsidR="00E6191C" w:rsidRPr="00DC02E5" w:rsidTr="00A40C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N°</w:t>
            </w:r>
          </w:p>
        </w:tc>
        <w:tc>
          <w:tcPr>
            <w:tcW w:w="3719"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Pathologies</w:t>
            </w:r>
          </w:p>
        </w:tc>
        <w:tc>
          <w:tcPr>
            <w:tcW w:w="1984"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Nbre de cas</w:t>
            </w:r>
          </w:p>
        </w:tc>
        <w:tc>
          <w:tcPr>
            <w:tcW w:w="1560"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Proportion</w:t>
            </w:r>
          </w:p>
        </w:tc>
      </w:tr>
      <w:tr w:rsidR="00E6191C" w:rsidRPr="00DC02E5" w:rsidTr="00A40C5E">
        <w:trPr>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1</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Paludisme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rPr>
                <w:b/>
                <w:bCs/>
              </w:rPr>
              <w:t>19.432</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28%</w:t>
            </w:r>
          </w:p>
        </w:tc>
      </w:tr>
      <w:tr w:rsidR="00E6191C" w:rsidRPr="00DC02E5" w:rsidTr="00A40C5E">
        <w:trPr>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2</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IRA</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rPr>
                <w:b/>
                <w:bCs/>
              </w:rPr>
              <w:t>6.984</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10%</w:t>
            </w:r>
          </w:p>
        </w:tc>
      </w:tr>
      <w:tr w:rsidR="00E6191C" w:rsidRPr="00DC02E5" w:rsidTr="00A40C5E">
        <w:trPr>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3</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IST</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rPr>
                <w:b/>
                <w:bCs/>
              </w:rPr>
              <w:t>2.971</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4%</w:t>
            </w:r>
          </w:p>
        </w:tc>
      </w:tr>
      <w:tr w:rsidR="00E6191C" w:rsidRPr="00DC02E5" w:rsidTr="00A40C5E">
        <w:trPr>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4</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Diarrhée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rPr>
                <w:b/>
                <w:bCs/>
              </w:rPr>
              <w:t>2.612</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3,7%</w:t>
            </w:r>
          </w:p>
        </w:tc>
      </w:tr>
      <w:tr w:rsidR="00E6191C" w:rsidRPr="00DC02E5" w:rsidTr="00A40C5E">
        <w:trPr>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5</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Anémie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rPr>
                <w:b/>
                <w:bCs/>
              </w:rPr>
              <w:t>948</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1,5%</w:t>
            </w:r>
          </w:p>
        </w:tc>
      </w:tr>
      <w:tr w:rsidR="00E6191C" w:rsidRPr="00DC02E5" w:rsidTr="00A40C5E">
        <w:trPr>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Autres</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30.335</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43%</w:t>
            </w:r>
          </w:p>
        </w:tc>
      </w:tr>
      <w:tr w:rsidR="00E6191C" w:rsidRPr="00DC02E5" w:rsidTr="00A40C5E">
        <w:trPr>
          <w:jc w:val="center"/>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p>
        </w:tc>
        <w:tc>
          <w:tcPr>
            <w:tcW w:w="3719"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Total</w:t>
            </w:r>
          </w:p>
        </w:tc>
        <w:tc>
          <w:tcPr>
            <w:tcW w:w="1984"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69.742</w:t>
            </w:r>
          </w:p>
        </w:tc>
        <w:tc>
          <w:tcPr>
            <w:tcW w:w="1560"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100%</w:t>
            </w:r>
          </w:p>
        </w:tc>
      </w:tr>
    </w:tbl>
    <w:p w:rsidR="00E6191C" w:rsidRPr="00DC02E5" w:rsidRDefault="00E6191C" w:rsidP="00E6191C">
      <w:pPr>
        <w:spacing w:after="0" w:line="240" w:lineRule="auto"/>
        <w:rPr>
          <w:rFonts w:eastAsia="Times New Roman"/>
        </w:rPr>
      </w:pPr>
    </w:p>
    <w:p w:rsidR="00E6191C" w:rsidRPr="00DC02E5" w:rsidRDefault="00E6191C" w:rsidP="00E6191C">
      <w:pPr>
        <w:spacing w:after="0" w:line="240" w:lineRule="auto"/>
        <w:rPr>
          <w:rFonts w:eastAsia="Times New Roman"/>
        </w:rPr>
      </w:pPr>
      <w:r w:rsidRPr="00DC02E5">
        <w:rPr>
          <w:rFonts w:eastAsia="Times New Roman"/>
        </w:rPr>
        <w:t>Source : Rapport de la zone de santé, 2018</w:t>
      </w:r>
    </w:p>
    <w:p w:rsidR="00E6191C" w:rsidRPr="00DC02E5" w:rsidRDefault="00E6191C" w:rsidP="00E6191C">
      <w:pPr>
        <w:spacing w:after="0" w:line="240" w:lineRule="auto"/>
        <w:rPr>
          <w:rFonts w:eastAsia="Times New Roman"/>
        </w:rPr>
      </w:pPr>
    </w:p>
    <w:p w:rsidR="00A40C5E" w:rsidRDefault="00A40C5E">
      <w:pPr>
        <w:spacing w:after="160" w:line="259" w:lineRule="auto"/>
        <w:ind w:left="0" w:firstLine="0"/>
        <w:jc w:val="left"/>
        <w:rPr>
          <w:rFonts w:eastAsia="Times New Roman"/>
          <w:b/>
        </w:rPr>
      </w:pPr>
      <w:r>
        <w:rPr>
          <w:rFonts w:eastAsia="Times New Roman"/>
          <w:b/>
        </w:rPr>
        <w:br w:type="page"/>
      </w:r>
    </w:p>
    <w:p w:rsidR="00E6191C" w:rsidRDefault="00E6191C" w:rsidP="00E6191C">
      <w:pPr>
        <w:spacing w:after="0" w:line="240" w:lineRule="auto"/>
        <w:rPr>
          <w:rFonts w:eastAsia="Times New Roman"/>
          <w:b/>
        </w:rPr>
      </w:pPr>
      <w:r w:rsidRPr="00DC02E5">
        <w:rPr>
          <w:rFonts w:eastAsia="Times New Roman"/>
          <w:b/>
        </w:rPr>
        <w:lastRenderedPageBreak/>
        <w:t>Tableau 3 : Pathologies dominantes selon la mortalité (cinq)</w:t>
      </w:r>
    </w:p>
    <w:p w:rsidR="00A40C5E" w:rsidRPr="00DC02E5" w:rsidRDefault="00A40C5E" w:rsidP="00E6191C">
      <w:pPr>
        <w:spacing w:after="0" w:line="240" w:lineRule="auto"/>
        <w:rPr>
          <w:rFonts w:eastAsia="Times New Roman"/>
          <w:b/>
        </w:rPr>
      </w:pPr>
    </w:p>
    <w:tbl>
      <w:tblPr>
        <w:tblStyle w:val="TableauGrille1Clair-Accentuation5"/>
        <w:tblW w:w="0" w:type="auto"/>
        <w:tblLook w:val="04A0" w:firstRow="1" w:lastRow="0" w:firstColumn="1" w:lastColumn="0" w:noHBand="0" w:noVBand="1"/>
      </w:tblPr>
      <w:tblGrid>
        <w:gridCol w:w="534"/>
        <w:gridCol w:w="3719"/>
        <w:gridCol w:w="1984"/>
        <w:gridCol w:w="1560"/>
      </w:tblGrid>
      <w:tr w:rsidR="00E6191C" w:rsidRPr="00DC02E5" w:rsidTr="00A40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N°</w:t>
            </w:r>
          </w:p>
        </w:tc>
        <w:tc>
          <w:tcPr>
            <w:tcW w:w="3719"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Pathologies</w:t>
            </w:r>
          </w:p>
        </w:tc>
        <w:tc>
          <w:tcPr>
            <w:tcW w:w="1984"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Nbre de cas</w:t>
            </w:r>
          </w:p>
        </w:tc>
        <w:tc>
          <w:tcPr>
            <w:tcW w:w="1560"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Proportion</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1</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Paludisme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23</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42%</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2</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Anémie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11</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20%</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3</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Diarrhée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10</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19%</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4</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 xml:space="preserve">Tétanos néonatal </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2</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0,37%</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5</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Méningite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rPr>
            </w:pPr>
            <w:r w:rsidRPr="00DC02E5">
              <w:rPr>
                <w:b/>
                <w:bCs/>
              </w:rPr>
              <w:t>1</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0,18%</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highlight w:val="yellow"/>
              </w:rPr>
            </w:pPr>
            <w:r w:rsidRPr="00DC02E5">
              <w:rPr>
                <w:rFonts w:eastAsia="Times New Roman"/>
                <w:b w:val="0"/>
              </w:rPr>
              <w:t>6</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color w:val="000000" w:themeColor="text1"/>
                <w:highlight w:val="yellow"/>
              </w:rPr>
            </w:pPr>
            <w:r w:rsidRPr="00DC02E5">
              <w:rPr>
                <w:b/>
                <w:bCs/>
                <w:color w:val="000000" w:themeColor="text1"/>
              </w:rPr>
              <w:t>Autres décès</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DC02E5">
              <w:rPr>
                <w:b/>
                <w:bCs/>
                <w:color w:val="000000" w:themeColor="text1"/>
              </w:rPr>
              <w:t>7</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12%</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DC02E5">
              <w:rPr>
                <w:b/>
                <w:bCs/>
                <w:color w:val="000000" w:themeColor="text1"/>
              </w:rPr>
              <w:t>Total général</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DC02E5">
              <w:rPr>
                <w:b/>
                <w:bCs/>
                <w:color w:val="000000" w:themeColor="text1"/>
              </w:rPr>
              <w:t>54</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r w:rsidRPr="00DC02E5">
              <w:t>100%</w:t>
            </w:r>
          </w:p>
        </w:tc>
      </w:tr>
    </w:tbl>
    <w:p w:rsidR="00E6191C" w:rsidRPr="00DC02E5" w:rsidRDefault="00E6191C" w:rsidP="00E6191C">
      <w:pPr>
        <w:spacing w:after="0" w:line="240" w:lineRule="auto"/>
        <w:rPr>
          <w:rFonts w:eastAsia="Times New Roman"/>
        </w:rPr>
      </w:pPr>
    </w:p>
    <w:p w:rsidR="00E6191C" w:rsidRPr="00DC02E5" w:rsidRDefault="00E6191C" w:rsidP="00E6191C">
      <w:pPr>
        <w:spacing w:after="0" w:line="240" w:lineRule="auto"/>
        <w:rPr>
          <w:rFonts w:eastAsia="Times New Roman"/>
        </w:rPr>
      </w:pPr>
      <w:r w:rsidRPr="00DC02E5">
        <w:rPr>
          <w:rFonts w:eastAsia="Times New Roman"/>
        </w:rPr>
        <w:t>Source : Rapport de la zone de santé, 2018</w:t>
      </w:r>
    </w:p>
    <w:p w:rsidR="00E6191C" w:rsidRDefault="00E6191C" w:rsidP="00A40C5E">
      <w:pPr>
        <w:spacing w:before="240" w:after="0" w:line="240" w:lineRule="auto"/>
        <w:rPr>
          <w:rFonts w:eastAsia="Times New Roman"/>
        </w:rPr>
      </w:pPr>
      <w:r w:rsidRPr="00DC02E5">
        <w:rPr>
          <w:rFonts w:eastAsia="Times New Roman"/>
          <w:b/>
        </w:rPr>
        <w:t>Tableau 4 : Autres pathologies endémo- épidémiques</w:t>
      </w:r>
      <w:r w:rsidRPr="00DC02E5">
        <w:rPr>
          <w:rFonts w:eastAsia="Times New Roman"/>
        </w:rPr>
        <w:t xml:space="preserve"> ou autres problèmes spécifiques de santé ayant un intérêt de santé publique particulier :</w:t>
      </w:r>
    </w:p>
    <w:p w:rsidR="00A40C5E" w:rsidRPr="00DC02E5" w:rsidRDefault="00A40C5E" w:rsidP="00A40C5E">
      <w:pPr>
        <w:spacing w:before="240" w:after="0" w:line="240" w:lineRule="auto"/>
        <w:rPr>
          <w:rFonts w:eastAsia="Times New Roman"/>
        </w:rPr>
      </w:pPr>
    </w:p>
    <w:tbl>
      <w:tblPr>
        <w:tblStyle w:val="TableauGrille1Clair-Accentuation5"/>
        <w:tblW w:w="0" w:type="auto"/>
        <w:tblLook w:val="04A0" w:firstRow="1" w:lastRow="0" w:firstColumn="1" w:lastColumn="0" w:noHBand="0" w:noVBand="1"/>
      </w:tblPr>
      <w:tblGrid>
        <w:gridCol w:w="534"/>
        <w:gridCol w:w="3719"/>
        <w:gridCol w:w="1984"/>
        <w:gridCol w:w="1560"/>
      </w:tblGrid>
      <w:tr w:rsidR="00E6191C" w:rsidRPr="00DC02E5" w:rsidTr="00A40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jc w:val="center"/>
              <w:rPr>
                <w:rFonts w:eastAsia="Times New Roman"/>
                <w:b w:val="0"/>
              </w:rPr>
            </w:pPr>
            <w:r w:rsidRPr="00DC02E5">
              <w:rPr>
                <w:rFonts w:eastAsia="Times New Roman"/>
                <w:b w:val="0"/>
              </w:rPr>
              <w:t>N°</w:t>
            </w:r>
          </w:p>
        </w:tc>
        <w:tc>
          <w:tcPr>
            <w:tcW w:w="3719"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Pathologies/Problèmes de santé</w:t>
            </w:r>
          </w:p>
        </w:tc>
        <w:tc>
          <w:tcPr>
            <w:tcW w:w="1984"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Nbre de cas</w:t>
            </w:r>
          </w:p>
        </w:tc>
        <w:tc>
          <w:tcPr>
            <w:tcW w:w="1560" w:type="dxa"/>
          </w:tcPr>
          <w:p w:rsidR="00E6191C" w:rsidRPr="00DC02E5" w:rsidRDefault="00E6191C" w:rsidP="00DC02E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rPr>
            </w:pPr>
            <w:r w:rsidRPr="00DC02E5">
              <w:rPr>
                <w:rFonts w:eastAsia="Times New Roman"/>
                <w:b w:val="0"/>
              </w:rPr>
              <w:t>Proportion</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1</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TBC</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237</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38%</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2</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 xml:space="preserve">Onchocercose/Autres filarioses </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171</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28%</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3</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Malnutrition</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107</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17%</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4</w:t>
            </w:r>
          </w:p>
        </w:tc>
        <w:tc>
          <w:tcPr>
            <w:tcW w:w="3719"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Lèpre</w:t>
            </w:r>
          </w:p>
        </w:tc>
        <w:tc>
          <w:tcPr>
            <w:tcW w:w="1984"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65</w:t>
            </w:r>
          </w:p>
        </w:tc>
        <w:tc>
          <w:tcPr>
            <w:tcW w:w="1560"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b/>
              </w:rPr>
            </w:pPr>
            <w:r w:rsidRPr="00DC02E5">
              <w:rPr>
                <w:b/>
              </w:rPr>
              <w:t>11%</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r w:rsidRPr="00DC02E5">
              <w:rPr>
                <w:rFonts w:eastAsia="Times New Roman"/>
                <w:b w:val="0"/>
              </w:rPr>
              <w:t>5</w:t>
            </w:r>
          </w:p>
        </w:tc>
        <w:tc>
          <w:tcPr>
            <w:tcW w:w="3719"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HTA</w:t>
            </w:r>
          </w:p>
        </w:tc>
        <w:tc>
          <w:tcPr>
            <w:tcW w:w="1984"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39</w:t>
            </w:r>
          </w:p>
        </w:tc>
        <w:tc>
          <w:tcPr>
            <w:tcW w:w="1560"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6%</w:t>
            </w:r>
          </w:p>
        </w:tc>
      </w:tr>
      <w:tr w:rsidR="00E6191C" w:rsidRPr="00DC02E5" w:rsidTr="00A40C5E">
        <w:tc>
          <w:tcPr>
            <w:cnfStyle w:val="001000000000" w:firstRow="0" w:lastRow="0" w:firstColumn="1" w:lastColumn="0" w:oddVBand="0" w:evenVBand="0" w:oddHBand="0" w:evenHBand="0" w:firstRowFirstColumn="0" w:firstRowLastColumn="0" w:lastRowFirstColumn="0" w:lastRowLastColumn="0"/>
            <w:tcW w:w="534" w:type="dxa"/>
          </w:tcPr>
          <w:p w:rsidR="00E6191C" w:rsidRPr="00DC02E5" w:rsidRDefault="00E6191C" w:rsidP="00DC02E5">
            <w:pPr>
              <w:spacing w:after="0" w:line="240" w:lineRule="auto"/>
              <w:rPr>
                <w:rFonts w:eastAsia="Times New Roman"/>
                <w:b w:val="0"/>
              </w:rPr>
            </w:pPr>
          </w:p>
        </w:tc>
        <w:tc>
          <w:tcPr>
            <w:tcW w:w="3719"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Total</w:t>
            </w:r>
          </w:p>
        </w:tc>
        <w:tc>
          <w:tcPr>
            <w:tcW w:w="1984"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619</w:t>
            </w:r>
          </w:p>
        </w:tc>
        <w:tc>
          <w:tcPr>
            <w:tcW w:w="1560"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b/>
              </w:rPr>
            </w:pPr>
            <w:r w:rsidRPr="00DC02E5">
              <w:rPr>
                <w:rFonts w:eastAsia="Times New Roman"/>
                <w:b/>
              </w:rPr>
              <w:t>100%</w:t>
            </w:r>
          </w:p>
        </w:tc>
      </w:tr>
    </w:tbl>
    <w:p w:rsidR="00E6191C" w:rsidRPr="00DC02E5" w:rsidRDefault="00E6191C" w:rsidP="00E6191C">
      <w:pPr>
        <w:spacing w:after="0" w:line="240" w:lineRule="auto"/>
        <w:rPr>
          <w:rFonts w:eastAsia="Times New Roman"/>
          <w:i/>
          <w:lang w:val="fr-BE"/>
        </w:rPr>
      </w:pPr>
    </w:p>
    <w:p w:rsidR="00E6191C" w:rsidRPr="00DC02E5" w:rsidRDefault="00E6191C" w:rsidP="00E6191C">
      <w:pPr>
        <w:spacing w:after="0" w:line="240" w:lineRule="auto"/>
        <w:rPr>
          <w:rFonts w:eastAsia="Times New Roman"/>
          <w:lang w:val="fr-BE"/>
        </w:rPr>
      </w:pPr>
      <w:r w:rsidRPr="00DC02E5">
        <w:rPr>
          <w:rFonts w:eastAsia="Times New Roman"/>
          <w:lang w:val="fr-BE"/>
        </w:rPr>
        <w:t>Source : Rapport de la zone de santé 2018</w:t>
      </w:r>
    </w:p>
    <w:p w:rsidR="00D910FB" w:rsidRDefault="00D910FB" w:rsidP="00E6191C">
      <w:pPr>
        <w:spacing w:after="0" w:line="240" w:lineRule="auto"/>
        <w:rPr>
          <w:rFonts w:eastAsia="Times New Roman"/>
          <w:i/>
          <w:lang w:val="fr-BE"/>
        </w:rPr>
      </w:pPr>
    </w:p>
    <w:p w:rsidR="00E6191C" w:rsidRPr="00DC02E5" w:rsidRDefault="00E6191C" w:rsidP="00E6191C">
      <w:pPr>
        <w:spacing w:after="0" w:line="240" w:lineRule="auto"/>
        <w:rPr>
          <w:rFonts w:eastAsia="Times New Roman"/>
          <w:i/>
          <w:lang w:val="fr-BE"/>
        </w:rPr>
      </w:pPr>
      <w:r w:rsidRPr="00DC02E5">
        <w:rPr>
          <w:rFonts w:eastAsia="Times New Roman"/>
          <w:i/>
          <w:lang w:val="fr-BE"/>
        </w:rPr>
        <w:t>Commentaires en rapport avec la situation épidémiologique</w:t>
      </w:r>
    </w:p>
    <w:p w:rsidR="00E6191C" w:rsidRPr="00DC02E5" w:rsidRDefault="00E6191C" w:rsidP="00E6191C">
      <w:pPr>
        <w:spacing w:after="0" w:line="240" w:lineRule="auto"/>
        <w:rPr>
          <w:rFonts w:eastAsia="Times New Roman"/>
          <w:i/>
          <w:lang w:val="fr-BE"/>
        </w:rPr>
      </w:pPr>
    </w:p>
    <w:tbl>
      <w:tblPr>
        <w:tblStyle w:val="TableauGrille1Clair-Accentuation5"/>
        <w:tblW w:w="0" w:type="auto"/>
        <w:shd w:val="clear" w:color="auto" w:fill="E2EFD9" w:themeFill="accent6" w:themeFillTint="33"/>
        <w:tblLook w:val="01E0" w:firstRow="1" w:lastRow="1" w:firstColumn="1" w:lastColumn="1" w:noHBand="0" w:noVBand="0"/>
      </w:tblPr>
      <w:tblGrid>
        <w:gridCol w:w="9060"/>
      </w:tblGrid>
      <w:tr w:rsidR="00E6191C" w:rsidRPr="00D910FB" w:rsidTr="00D910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shd w:val="clear" w:color="auto" w:fill="E2EFD9" w:themeFill="accent6" w:themeFillTint="33"/>
          </w:tcPr>
          <w:p w:rsidR="00E6191C" w:rsidRPr="00D910FB" w:rsidRDefault="00E6191C" w:rsidP="00D910FB">
            <w:pPr>
              <w:pStyle w:val="Paragraphedeliste"/>
              <w:spacing w:after="0" w:line="360" w:lineRule="auto"/>
              <w:ind w:firstLine="0"/>
              <w:rPr>
                <w:rFonts w:eastAsia="Times New Roman"/>
                <w:b w:val="0"/>
                <w:bCs w:val="0"/>
                <w:lang w:val="fr-BE"/>
              </w:rPr>
            </w:pPr>
          </w:p>
          <w:p w:rsidR="00E6191C" w:rsidRPr="00D910FB" w:rsidRDefault="00E6191C" w:rsidP="007E5321">
            <w:pPr>
              <w:numPr>
                <w:ilvl w:val="0"/>
                <w:numId w:val="70"/>
              </w:numPr>
              <w:spacing w:after="0" w:line="360" w:lineRule="auto"/>
              <w:contextualSpacing/>
              <w:rPr>
                <w:rFonts w:eastAsia="Times New Roman"/>
                <w:b w:val="0"/>
                <w:bCs w:val="0"/>
              </w:rPr>
            </w:pPr>
            <w:r w:rsidRPr="00D910FB">
              <w:rPr>
                <w:rFonts w:eastAsia="Times New Roman"/>
                <w:b w:val="0"/>
                <w:bCs w:val="0"/>
                <w:lang w:val="fr-BE"/>
              </w:rPr>
              <w:t xml:space="preserve"> Par rapport à la morbidité, le paludisme reste la première cause d’avec </w:t>
            </w:r>
            <w:r w:rsidRPr="00D910FB">
              <w:rPr>
                <w:b w:val="0"/>
                <w:bCs w:val="0"/>
              </w:rPr>
              <w:t xml:space="preserve">19.432 </w:t>
            </w:r>
            <w:r w:rsidRPr="00D910FB">
              <w:rPr>
                <w:rFonts w:eastAsia="Times New Roman"/>
                <w:b w:val="0"/>
                <w:bCs w:val="0"/>
                <w:lang w:val="fr-BE"/>
              </w:rPr>
              <w:t>cas sur un total de 69.742 nouveaux cas soit 28%, suivi des IRA avec 6984 nouveau cas soit 10% et des IST à 2971 nouveau cas soit 4%.</w:t>
            </w:r>
          </w:p>
          <w:p w:rsidR="00E6191C" w:rsidRPr="00D910FB" w:rsidRDefault="00E6191C" w:rsidP="007E5321">
            <w:pPr>
              <w:numPr>
                <w:ilvl w:val="0"/>
                <w:numId w:val="70"/>
              </w:numPr>
              <w:spacing w:after="0" w:line="360" w:lineRule="auto"/>
              <w:contextualSpacing/>
              <w:rPr>
                <w:rFonts w:eastAsia="Times New Roman"/>
                <w:b w:val="0"/>
                <w:bCs w:val="0"/>
              </w:rPr>
            </w:pPr>
            <w:r w:rsidRPr="00D910FB">
              <w:rPr>
                <w:rFonts w:eastAsia="Times New Roman"/>
                <w:b w:val="0"/>
                <w:bCs w:val="0"/>
                <w:lang w:val="fr-BE"/>
              </w:rPr>
              <w:t>Signalons que la majorité des cas des anémies sont dus au paludisme (948 soit 1.5% du total des cas.</w:t>
            </w:r>
          </w:p>
          <w:p w:rsidR="00E6191C" w:rsidRPr="00D910FB" w:rsidRDefault="00E6191C" w:rsidP="007E5321">
            <w:pPr>
              <w:numPr>
                <w:ilvl w:val="0"/>
                <w:numId w:val="70"/>
              </w:numPr>
              <w:spacing w:after="0" w:line="360" w:lineRule="auto"/>
              <w:contextualSpacing/>
              <w:rPr>
                <w:rFonts w:eastAsia="Times New Roman"/>
                <w:b w:val="0"/>
                <w:bCs w:val="0"/>
              </w:rPr>
            </w:pPr>
            <w:r w:rsidRPr="00D910FB">
              <w:rPr>
                <w:rFonts w:eastAsia="Times New Roman"/>
                <w:b w:val="0"/>
                <w:bCs w:val="0"/>
                <w:lang w:val="fr-BE"/>
              </w:rPr>
              <w:t>Les cinq premières pathologies représentent à elles celles 57%</w:t>
            </w:r>
            <w:r w:rsidRPr="00D910FB">
              <w:rPr>
                <w:rFonts w:eastAsia="Times New Roman"/>
                <w:b w:val="0"/>
                <w:bCs w:val="0"/>
              </w:rPr>
              <w:t xml:space="preserve"> et les autres 43% sur le total des cas.</w:t>
            </w:r>
          </w:p>
          <w:p w:rsidR="00E6191C" w:rsidRPr="00D910FB" w:rsidRDefault="00E6191C" w:rsidP="007E5321">
            <w:pPr>
              <w:numPr>
                <w:ilvl w:val="0"/>
                <w:numId w:val="70"/>
              </w:numPr>
              <w:spacing w:after="0" w:line="360" w:lineRule="auto"/>
              <w:contextualSpacing/>
              <w:rPr>
                <w:rFonts w:eastAsia="Times New Roman"/>
                <w:b w:val="0"/>
                <w:bCs w:val="0"/>
              </w:rPr>
            </w:pPr>
            <w:r w:rsidRPr="00D910FB">
              <w:rPr>
                <w:rFonts w:eastAsia="Times New Roman"/>
                <w:b w:val="0"/>
                <w:bCs w:val="0"/>
                <w:lang w:val="fr-BE"/>
              </w:rPr>
              <w:lastRenderedPageBreak/>
              <w:t>Quant à la mortalité, le Paludisme domine avec 23/54 décès, soit 42% suivi de l’anémie avec 11/54 décès soit 20% et de la diarrhée 10/54 soit 19%.</w:t>
            </w:r>
          </w:p>
          <w:p w:rsidR="00E6191C" w:rsidRPr="00D910FB" w:rsidRDefault="00E6191C" w:rsidP="007E5321">
            <w:pPr>
              <w:numPr>
                <w:ilvl w:val="0"/>
                <w:numId w:val="70"/>
              </w:numPr>
              <w:spacing w:after="0" w:line="360" w:lineRule="auto"/>
              <w:contextualSpacing/>
              <w:rPr>
                <w:rFonts w:eastAsia="Times New Roman"/>
                <w:b w:val="0"/>
                <w:bCs w:val="0"/>
              </w:rPr>
            </w:pPr>
            <w:r w:rsidRPr="00D910FB">
              <w:rPr>
                <w:rFonts w:eastAsia="Times New Roman"/>
                <w:b w:val="0"/>
                <w:bCs w:val="0"/>
                <w:lang w:val="fr-BE"/>
              </w:rPr>
              <w:t>Les trois pathologies font pour la mortalité un total de 84%</w:t>
            </w:r>
          </w:p>
          <w:p w:rsidR="00E6191C" w:rsidRPr="00D910FB" w:rsidRDefault="00E6191C" w:rsidP="007E5321">
            <w:pPr>
              <w:numPr>
                <w:ilvl w:val="0"/>
                <w:numId w:val="70"/>
              </w:numPr>
              <w:spacing w:after="0" w:line="360" w:lineRule="auto"/>
              <w:contextualSpacing/>
              <w:rPr>
                <w:rFonts w:eastAsia="Times New Roman"/>
                <w:b w:val="0"/>
                <w:bCs w:val="0"/>
              </w:rPr>
            </w:pPr>
            <w:r w:rsidRPr="00D910FB">
              <w:rPr>
                <w:rFonts w:eastAsia="Times New Roman"/>
                <w:b w:val="0"/>
                <w:bCs w:val="0"/>
                <w:lang w:val="fr-BE"/>
              </w:rPr>
              <w:t>Quant aux autres pathologies : la Tuberculose, Onchocercose/autres filarioses et lèpre restent encore endémique dans la ZS avec respectivement 237,171 et 65 cas chacune.</w:t>
            </w:r>
          </w:p>
          <w:p w:rsidR="00E6191C" w:rsidRPr="00D910FB" w:rsidRDefault="00E6191C" w:rsidP="007E5321">
            <w:pPr>
              <w:pStyle w:val="Paragraphedeliste"/>
              <w:numPr>
                <w:ilvl w:val="0"/>
                <w:numId w:val="70"/>
              </w:numPr>
              <w:spacing w:after="0" w:line="360" w:lineRule="auto"/>
              <w:rPr>
                <w:rFonts w:eastAsia="Times New Roman"/>
                <w:b w:val="0"/>
                <w:bCs w:val="0"/>
              </w:rPr>
            </w:pPr>
            <w:r w:rsidRPr="00D910FB">
              <w:rPr>
                <w:rFonts w:eastAsia="Times New Roman"/>
                <w:b w:val="0"/>
                <w:bCs w:val="0"/>
                <w:lang w:val="fr-BE"/>
              </w:rPr>
              <w:t xml:space="preserve">NB : Il faudra signaler que dans les 65 cas de lèpre, 62 ont été dépistés pendant la mini campagne de l’élimination de la </w:t>
            </w:r>
            <w:r w:rsidR="00D910FB" w:rsidRPr="00D910FB">
              <w:rPr>
                <w:rFonts w:eastAsia="Times New Roman"/>
                <w:b w:val="0"/>
                <w:bCs w:val="0"/>
                <w:lang w:val="fr-BE"/>
              </w:rPr>
              <w:t>lèpre (</w:t>
            </w:r>
            <w:r w:rsidRPr="00D910FB">
              <w:rPr>
                <w:rFonts w:eastAsia="Times New Roman"/>
                <w:b w:val="0"/>
                <w:bCs w:val="0"/>
                <w:lang w:val="fr-BE"/>
              </w:rPr>
              <w:t>MINICEL) organisée au T2 2018 avec l’appui de la CPLT et dont 55 cas ont été dépistés chez le peuple autochtone.</w:t>
            </w:r>
          </w:p>
          <w:p w:rsidR="00E6191C" w:rsidRPr="00D910FB" w:rsidRDefault="00E6191C" w:rsidP="00D910FB">
            <w:pPr>
              <w:spacing w:after="0" w:line="360" w:lineRule="auto"/>
              <w:rPr>
                <w:rFonts w:eastAsia="Times New Roman"/>
                <w:b w:val="0"/>
                <w:bCs w:val="0"/>
                <w:lang w:val="fr-BE"/>
              </w:rPr>
            </w:pPr>
          </w:p>
        </w:tc>
      </w:tr>
    </w:tbl>
    <w:p w:rsidR="00E6191C" w:rsidRPr="00DC02E5" w:rsidRDefault="00E6191C" w:rsidP="00E6191C">
      <w:pPr>
        <w:spacing w:after="0" w:line="276" w:lineRule="auto"/>
        <w:ind w:left="0" w:firstLine="0"/>
        <w:rPr>
          <w:rFonts w:eastAsia="Calibri"/>
          <w:color w:val="auto"/>
          <w:lang w:eastAsia="en-US"/>
        </w:rPr>
      </w:pPr>
    </w:p>
    <w:p w:rsidR="00E6191C" w:rsidRPr="00DC02E5" w:rsidRDefault="00E6191C" w:rsidP="00E6191C">
      <w:pPr>
        <w:pStyle w:val="Titre2"/>
        <w:rPr>
          <w:rFonts w:cs="Arial"/>
          <w:b w:val="0"/>
        </w:rPr>
      </w:pPr>
      <w:r w:rsidRPr="00DC02E5">
        <w:rPr>
          <w:rFonts w:cs="Arial"/>
        </w:rPr>
        <w:t xml:space="preserve"> </w:t>
      </w:r>
      <w:bookmarkStart w:id="26" w:name="_Toc33340451"/>
      <w:r w:rsidRPr="00DC02E5">
        <w:rPr>
          <w:rFonts w:cs="Arial"/>
        </w:rPr>
        <w:t>1.2. Situation et caractérisation des PA dans la zone santé d’</w:t>
      </w:r>
      <w:proofErr w:type="spellStart"/>
      <w:r w:rsidRPr="00DC02E5">
        <w:rPr>
          <w:rFonts w:cs="Arial"/>
        </w:rPr>
        <w:t>Ingende</w:t>
      </w:r>
      <w:bookmarkEnd w:id="26"/>
      <w:proofErr w:type="spellEnd"/>
    </w:p>
    <w:p w:rsidR="00E6191C" w:rsidRPr="00DC02E5" w:rsidRDefault="00E6191C" w:rsidP="00D910FB">
      <w:pPr>
        <w:spacing w:before="240" w:after="248" w:line="268" w:lineRule="auto"/>
        <w:ind w:left="-5"/>
      </w:pPr>
      <w:r w:rsidRPr="00DC02E5">
        <w:t>Les PA de la zone de santé d’</w:t>
      </w:r>
      <w:proofErr w:type="spellStart"/>
      <w:r w:rsidRPr="00DC02E5">
        <w:t>Ingende</w:t>
      </w:r>
      <w:proofErr w:type="spellEnd"/>
      <w:r w:rsidRPr="00DC02E5">
        <w:t xml:space="preserve"> vivent en osmose avec la forêt qui représente pour eux, le supermarché, le lieu de chasse et de vie, l’espace de médiation avec les ancêtres. Mais les sédentaires commencent à abandonner leurs modes de vie traditionnelles en fonction de leur résilience à la modernité. </w:t>
      </w:r>
    </w:p>
    <w:p w:rsidR="00E6191C" w:rsidRPr="00DC02E5" w:rsidRDefault="00E6191C" w:rsidP="00E6191C">
      <w:pPr>
        <w:spacing w:after="248" w:line="268" w:lineRule="auto"/>
        <w:ind w:left="-5"/>
      </w:pPr>
      <w:r w:rsidRPr="00DC02E5">
        <w:t xml:space="preserve">Mais en fonction de cette osmose à la forêt, certains reproduisent l’ordre social traditionnel à travers les activités de l’attachement de chasse et de cueillette qui ont été héritées </w:t>
      </w:r>
      <w:r w:rsidR="00D910FB" w:rsidRPr="00DC02E5">
        <w:t>des temps</w:t>
      </w:r>
      <w:r w:rsidRPr="00DC02E5">
        <w:t xml:space="preserve"> anciens. </w:t>
      </w:r>
    </w:p>
    <w:p w:rsidR="00E6191C" w:rsidRPr="00DC02E5" w:rsidRDefault="00E6191C" w:rsidP="00D910FB">
      <w:pPr>
        <w:spacing w:before="240" w:after="67" w:line="259" w:lineRule="auto"/>
        <w:ind w:left="0" w:firstLine="0"/>
      </w:pPr>
      <w:r w:rsidRPr="00DC02E5">
        <w:t>La compréhension  des interrelations entre les PA et les politiques de sédentarisation, et la situation contemporaine caractérisée par la venue de multiples acteurs tels qu’organisations non- gouvernementales, exploitants forestiers et miniers et agents de développement (</w:t>
      </w:r>
      <w:proofErr w:type="spellStart"/>
      <w:r w:rsidRPr="00DC02E5">
        <w:t>Bahuchet</w:t>
      </w:r>
      <w:proofErr w:type="spellEnd"/>
      <w:r w:rsidRPr="00DC02E5">
        <w:t xml:space="preserve"> 1991) sont  importantes pour l’analyse de l’évolution du mode de vie des groupes pygmées : « On constatera, en effet, que les modifications s’effectuent toujours par rapport à ces relations, soit que l’évolution de l’économie des villageois influence le mode de vie des Pygmées, soit que les Pygmées évoluent en réaction à leurs liaisons avec les villageois » (</w:t>
      </w:r>
      <w:proofErr w:type="spellStart"/>
      <w:r w:rsidRPr="00DC02E5">
        <w:t>Bahuchet</w:t>
      </w:r>
      <w:proofErr w:type="spellEnd"/>
      <w:r w:rsidRPr="00DC02E5">
        <w:t xml:space="preserve"> 1991 :10) </w:t>
      </w:r>
    </w:p>
    <w:p w:rsidR="00E6191C" w:rsidRPr="00DC02E5" w:rsidRDefault="00E6191C" w:rsidP="00D910FB">
      <w:pPr>
        <w:spacing w:before="240" w:after="0" w:line="259" w:lineRule="auto"/>
        <w:ind w:left="0" w:firstLine="0"/>
      </w:pPr>
      <w:r w:rsidRPr="00DC02E5">
        <w:t>Dans la zone de santé d’</w:t>
      </w:r>
      <w:proofErr w:type="spellStart"/>
      <w:r w:rsidRPr="00DC02E5">
        <w:t>Ingende</w:t>
      </w:r>
      <w:proofErr w:type="spellEnd"/>
      <w:r w:rsidRPr="00DC02E5">
        <w:t xml:space="preserve">, les PA se trouvent en grand </w:t>
      </w:r>
      <w:r w:rsidR="00D910FB" w:rsidRPr="00DC02E5">
        <w:t>nombre dans</w:t>
      </w:r>
      <w:r w:rsidRPr="00DC02E5">
        <w:t xml:space="preserve"> les villages et les campements </w:t>
      </w:r>
      <w:r w:rsidR="00D910FB" w:rsidRPr="00DC02E5">
        <w:t>et vivent</w:t>
      </w:r>
      <w:r w:rsidRPr="00DC02E5">
        <w:t xml:space="preserve"> dans de petites familles issues d’un mariage organisé suivant leurs propres coutumes et traditions.  </w:t>
      </w:r>
    </w:p>
    <w:p w:rsidR="00E6191C" w:rsidRPr="00DC02E5" w:rsidRDefault="00E6191C" w:rsidP="00D910FB">
      <w:pPr>
        <w:spacing w:before="240"/>
        <w:ind w:left="-5"/>
      </w:pPr>
      <w:r w:rsidRPr="00DC02E5">
        <w:t xml:space="preserve">Les caractéristiques socio – démographiques des PA de la zone d’influence du PPA qui est la zone de santé </w:t>
      </w:r>
      <w:r w:rsidR="00D910FB" w:rsidRPr="00DC02E5">
        <w:t>d’</w:t>
      </w:r>
      <w:proofErr w:type="spellStart"/>
      <w:r w:rsidR="00D910FB" w:rsidRPr="00DC02E5">
        <w:t>Ingende</w:t>
      </w:r>
      <w:proofErr w:type="spellEnd"/>
      <w:r w:rsidR="00D910FB" w:rsidRPr="00DC02E5">
        <w:t xml:space="preserve"> se</w:t>
      </w:r>
      <w:r w:rsidRPr="00DC02E5">
        <w:t xml:space="preserve"> présentent de la façon suivante :</w:t>
      </w:r>
    </w:p>
    <w:p w:rsidR="00E6191C" w:rsidRPr="00DC02E5" w:rsidRDefault="00E6191C" w:rsidP="00E6191C">
      <w:pPr>
        <w:ind w:left="-5"/>
        <w:rPr>
          <w:b/>
        </w:rPr>
      </w:pPr>
      <w:r w:rsidRPr="00DC02E5">
        <w:rPr>
          <w:b/>
        </w:rPr>
        <w:t xml:space="preserve">Tableau 5 : Répartition de PA par groupements </w:t>
      </w:r>
    </w:p>
    <w:tbl>
      <w:tblPr>
        <w:tblStyle w:val="TableauGrille1Clair-Accentuation5"/>
        <w:tblW w:w="0" w:type="auto"/>
        <w:tblLook w:val="04A0" w:firstRow="1" w:lastRow="0" w:firstColumn="1" w:lastColumn="0" w:noHBand="0" w:noVBand="1"/>
      </w:tblPr>
      <w:tblGrid>
        <w:gridCol w:w="2990"/>
        <w:gridCol w:w="3021"/>
        <w:gridCol w:w="2998"/>
      </w:tblGrid>
      <w:tr w:rsidR="00E6191C" w:rsidRPr="00D910FB" w:rsidTr="00D910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90" w:type="dxa"/>
          </w:tcPr>
          <w:p w:rsidR="00E6191C" w:rsidRPr="00D910FB" w:rsidRDefault="00E6191C" w:rsidP="00DC02E5">
            <w:pPr>
              <w:ind w:left="0" w:firstLine="0"/>
              <w:rPr>
                <w:b w:val="0"/>
                <w:sz w:val="20"/>
                <w:szCs w:val="20"/>
              </w:rPr>
            </w:pPr>
            <w:r w:rsidRPr="00D910FB">
              <w:rPr>
                <w:b w:val="0"/>
                <w:sz w:val="20"/>
                <w:szCs w:val="20"/>
              </w:rPr>
              <w:t xml:space="preserve">Territoire </w:t>
            </w:r>
          </w:p>
        </w:tc>
        <w:tc>
          <w:tcPr>
            <w:tcW w:w="3021" w:type="dxa"/>
          </w:tcPr>
          <w:p w:rsidR="00E6191C" w:rsidRPr="00D910FB" w:rsidRDefault="00E6191C" w:rsidP="00DC02E5">
            <w:pPr>
              <w:ind w:left="0"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910FB">
              <w:rPr>
                <w:b w:val="0"/>
                <w:sz w:val="20"/>
                <w:szCs w:val="20"/>
              </w:rPr>
              <w:t>Villages</w:t>
            </w:r>
          </w:p>
        </w:tc>
        <w:tc>
          <w:tcPr>
            <w:tcW w:w="2998" w:type="dxa"/>
          </w:tcPr>
          <w:p w:rsidR="00E6191C" w:rsidRPr="00D910FB" w:rsidRDefault="00E6191C" w:rsidP="00DC02E5">
            <w:pPr>
              <w:ind w:left="0" w:firstLine="0"/>
              <w:cnfStyle w:val="100000000000" w:firstRow="1" w:lastRow="0" w:firstColumn="0" w:lastColumn="0" w:oddVBand="0" w:evenVBand="0" w:oddHBand="0" w:evenHBand="0" w:firstRowFirstColumn="0" w:firstRowLastColumn="0" w:lastRowFirstColumn="0" w:lastRowLastColumn="0"/>
              <w:rPr>
                <w:b w:val="0"/>
                <w:sz w:val="20"/>
                <w:szCs w:val="20"/>
              </w:rPr>
            </w:pPr>
            <w:r w:rsidRPr="00D910FB">
              <w:rPr>
                <w:b w:val="0"/>
                <w:sz w:val="20"/>
                <w:szCs w:val="20"/>
              </w:rPr>
              <w:t>Activités</w:t>
            </w:r>
          </w:p>
        </w:tc>
      </w:tr>
      <w:tr w:rsidR="00E6191C" w:rsidRPr="00D910FB" w:rsidTr="00D910FB">
        <w:trPr>
          <w:trHeight w:val="20"/>
        </w:trPr>
        <w:tc>
          <w:tcPr>
            <w:cnfStyle w:val="001000000000" w:firstRow="0" w:lastRow="0" w:firstColumn="1" w:lastColumn="0" w:oddVBand="0" w:evenVBand="0" w:oddHBand="0" w:evenHBand="0" w:firstRowFirstColumn="0" w:firstRowLastColumn="0" w:lastRowFirstColumn="0" w:lastRowLastColumn="0"/>
            <w:tcW w:w="2990" w:type="dxa"/>
          </w:tcPr>
          <w:p w:rsidR="00E6191C" w:rsidRPr="00D910FB" w:rsidRDefault="00E6191C" w:rsidP="00DC02E5">
            <w:pPr>
              <w:ind w:left="0" w:firstLine="0"/>
              <w:rPr>
                <w:sz w:val="20"/>
                <w:szCs w:val="20"/>
              </w:rPr>
            </w:pPr>
            <w:proofErr w:type="spellStart"/>
            <w:r w:rsidRPr="00D910FB">
              <w:rPr>
                <w:sz w:val="20"/>
                <w:szCs w:val="20"/>
              </w:rPr>
              <w:t>Ingende</w:t>
            </w:r>
            <w:proofErr w:type="spellEnd"/>
          </w:p>
        </w:tc>
        <w:tc>
          <w:tcPr>
            <w:tcW w:w="3021" w:type="dxa"/>
          </w:tcPr>
          <w:p w:rsidR="00E6191C" w:rsidRPr="00D910FB" w:rsidRDefault="00E6191C" w:rsidP="00DC02E5">
            <w:pPr>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D910FB">
              <w:rPr>
                <w:sz w:val="20"/>
                <w:szCs w:val="20"/>
              </w:rPr>
              <w:t>Bempumba</w:t>
            </w:r>
            <w:proofErr w:type="spellEnd"/>
            <w:r w:rsidRPr="00D910FB">
              <w:rPr>
                <w:sz w:val="20"/>
                <w:szCs w:val="20"/>
              </w:rPr>
              <w:t xml:space="preserve">, </w:t>
            </w:r>
            <w:proofErr w:type="spellStart"/>
            <w:r w:rsidRPr="00D910FB">
              <w:rPr>
                <w:sz w:val="20"/>
                <w:szCs w:val="20"/>
              </w:rPr>
              <w:t>Bongale</w:t>
            </w:r>
            <w:proofErr w:type="spellEnd"/>
            <w:r w:rsidRPr="00D910FB">
              <w:rPr>
                <w:sz w:val="20"/>
                <w:szCs w:val="20"/>
              </w:rPr>
              <w:t xml:space="preserve">, </w:t>
            </w:r>
            <w:proofErr w:type="spellStart"/>
            <w:r w:rsidRPr="00D910FB">
              <w:rPr>
                <w:sz w:val="20"/>
                <w:szCs w:val="20"/>
              </w:rPr>
              <w:t>Bongale</w:t>
            </w:r>
            <w:proofErr w:type="spellEnd"/>
            <w:r w:rsidRPr="00D910FB">
              <w:rPr>
                <w:sz w:val="20"/>
                <w:szCs w:val="20"/>
              </w:rPr>
              <w:t xml:space="preserve"> </w:t>
            </w:r>
            <w:proofErr w:type="spellStart"/>
            <w:r w:rsidRPr="00D910FB">
              <w:rPr>
                <w:sz w:val="20"/>
                <w:szCs w:val="20"/>
              </w:rPr>
              <w:t>Wonlenge</w:t>
            </w:r>
            <w:proofErr w:type="spellEnd"/>
            <w:r w:rsidRPr="00D910FB">
              <w:rPr>
                <w:sz w:val="20"/>
                <w:szCs w:val="20"/>
              </w:rPr>
              <w:t xml:space="preserve">, </w:t>
            </w:r>
            <w:proofErr w:type="spellStart"/>
            <w:r w:rsidRPr="00D910FB">
              <w:rPr>
                <w:sz w:val="20"/>
                <w:szCs w:val="20"/>
              </w:rPr>
              <w:t>Iyambo</w:t>
            </w:r>
            <w:proofErr w:type="spellEnd"/>
            <w:r w:rsidRPr="00D910FB">
              <w:rPr>
                <w:sz w:val="20"/>
                <w:szCs w:val="20"/>
              </w:rPr>
              <w:t xml:space="preserve"> 2, </w:t>
            </w:r>
            <w:proofErr w:type="spellStart"/>
            <w:r w:rsidRPr="00D910FB">
              <w:rPr>
                <w:sz w:val="20"/>
                <w:szCs w:val="20"/>
              </w:rPr>
              <w:t>Bondenge</w:t>
            </w:r>
            <w:proofErr w:type="spellEnd"/>
            <w:r w:rsidRPr="00D910FB">
              <w:rPr>
                <w:sz w:val="20"/>
                <w:szCs w:val="20"/>
              </w:rPr>
              <w:t xml:space="preserve">, </w:t>
            </w:r>
            <w:proofErr w:type="spellStart"/>
            <w:r w:rsidRPr="00D910FB">
              <w:rPr>
                <w:sz w:val="20"/>
                <w:szCs w:val="20"/>
              </w:rPr>
              <w:t>Ekombo</w:t>
            </w:r>
            <w:proofErr w:type="spellEnd"/>
            <w:r w:rsidRPr="00D910FB">
              <w:rPr>
                <w:sz w:val="20"/>
                <w:szCs w:val="20"/>
              </w:rPr>
              <w:t xml:space="preserve">, </w:t>
            </w:r>
            <w:proofErr w:type="spellStart"/>
            <w:r w:rsidRPr="00D910FB">
              <w:rPr>
                <w:sz w:val="20"/>
                <w:szCs w:val="20"/>
              </w:rPr>
              <w:t>Empongo</w:t>
            </w:r>
            <w:proofErr w:type="spellEnd"/>
            <w:r w:rsidRPr="00D910FB">
              <w:rPr>
                <w:sz w:val="20"/>
                <w:szCs w:val="20"/>
              </w:rPr>
              <w:t xml:space="preserve">, </w:t>
            </w:r>
            <w:proofErr w:type="spellStart"/>
            <w:r w:rsidRPr="00D910FB">
              <w:rPr>
                <w:sz w:val="20"/>
                <w:szCs w:val="20"/>
              </w:rPr>
              <w:t>Mbetania</w:t>
            </w:r>
            <w:proofErr w:type="spellEnd"/>
            <w:r w:rsidRPr="00D910FB">
              <w:rPr>
                <w:sz w:val="20"/>
                <w:szCs w:val="20"/>
              </w:rPr>
              <w:t xml:space="preserve">, </w:t>
            </w:r>
            <w:proofErr w:type="spellStart"/>
            <w:r w:rsidRPr="00D910FB">
              <w:rPr>
                <w:sz w:val="20"/>
                <w:szCs w:val="20"/>
              </w:rPr>
              <w:t>Beteleme</w:t>
            </w:r>
            <w:proofErr w:type="spellEnd"/>
            <w:r w:rsidRPr="00D910FB">
              <w:rPr>
                <w:sz w:val="20"/>
                <w:szCs w:val="20"/>
              </w:rPr>
              <w:t xml:space="preserve">, </w:t>
            </w:r>
            <w:proofErr w:type="spellStart"/>
            <w:r w:rsidRPr="00D910FB">
              <w:rPr>
                <w:sz w:val="20"/>
                <w:szCs w:val="20"/>
              </w:rPr>
              <w:t>Elinga</w:t>
            </w:r>
            <w:proofErr w:type="spellEnd"/>
            <w:r w:rsidRPr="00D910FB">
              <w:rPr>
                <w:sz w:val="20"/>
                <w:szCs w:val="20"/>
              </w:rPr>
              <w:t xml:space="preserve">, </w:t>
            </w:r>
            <w:proofErr w:type="spellStart"/>
            <w:r w:rsidRPr="00D910FB">
              <w:rPr>
                <w:sz w:val="20"/>
                <w:szCs w:val="20"/>
              </w:rPr>
              <w:t>Mpombi</w:t>
            </w:r>
            <w:proofErr w:type="spellEnd"/>
            <w:r w:rsidRPr="00D910FB">
              <w:rPr>
                <w:sz w:val="20"/>
                <w:szCs w:val="20"/>
              </w:rPr>
              <w:t xml:space="preserve">, </w:t>
            </w:r>
            <w:proofErr w:type="spellStart"/>
            <w:r w:rsidRPr="00D910FB">
              <w:rPr>
                <w:sz w:val="20"/>
                <w:szCs w:val="20"/>
              </w:rPr>
              <w:t>Mpeka</w:t>
            </w:r>
            <w:proofErr w:type="spellEnd"/>
            <w:r w:rsidRPr="00D910FB">
              <w:rPr>
                <w:sz w:val="20"/>
                <w:szCs w:val="20"/>
              </w:rPr>
              <w:t xml:space="preserve">, </w:t>
            </w:r>
            <w:proofErr w:type="spellStart"/>
            <w:r w:rsidRPr="00D910FB">
              <w:rPr>
                <w:sz w:val="20"/>
                <w:szCs w:val="20"/>
              </w:rPr>
              <w:t>Bokenga</w:t>
            </w:r>
            <w:proofErr w:type="spellEnd"/>
            <w:r w:rsidRPr="00D910FB">
              <w:rPr>
                <w:sz w:val="20"/>
                <w:szCs w:val="20"/>
              </w:rPr>
              <w:t xml:space="preserve"> 1, </w:t>
            </w:r>
            <w:proofErr w:type="spellStart"/>
            <w:r w:rsidRPr="00D910FB">
              <w:rPr>
                <w:sz w:val="20"/>
                <w:szCs w:val="20"/>
              </w:rPr>
              <w:t>Boyela</w:t>
            </w:r>
            <w:proofErr w:type="spellEnd"/>
            <w:r w:rsidRPr="00D910FB">
              <w:rPr>
                <w:sz w:val="20"/>
                <w:szCs w:val="20"/>
              </w:rPr>
              <w:t xml:space="preserve"> 2, </w:t>
            </w:r>
            <w:proofErr w:type="spellStart"/>
            <w:r w:rsidRPr="00D910FB">
              <w:rPr>
                <w:sz w:val="20"/>
                <w:szCs w:val="20"/>
              </w:rPr>
              <w:t>Mpaku</w:t>
            </w:r>
            <w:proofErr w:type="spellEnd"/>
            <w:r w:rsidRPr="00D910FB">
              <w:rPr>
                <w:sz w:val="20"/>
                <w:szCs w:val="20"/>
              </w:rPr>
              <w:t xml:space="preserve">, </w:t>
            </w:r>
            <w:proofErr w:type="spellStart"/>
            <w:r w:rsidRPr="00D910FB">
              <w:rPr>
                <w:sz w:val="20"/>
                <w:szCs w:val="20"/>
              </w:rPr>
              <w:t>Bonsanga</w:t>
            </w:r>
            <w:proofErr w:type="spellEnd"/>
            <w:r w:rsidRPr="00D910FB">
              <w:rPr>
                <w:sz w:val="20"/>
                <w:szCs w:val="20"/>
              </w:rPr>
              <w:t xml:space="preserve">, </w:t>
            </w:r>
            <w:proofErr w:type="spellStart"/>
            <w:r w:rsidRPr="00D910FB">
              <w:rPr>
                <w:sz w:val="20"/>
                <w:szCs w:val="20"/>
              </w:rPr>
              <w:lastRenderedPageBreak/>
              <w:t>Bokuku</w:t>
            </w:r>
            <w:proofErr w:type="spellEnd"/>
            <w:r w:rsidRPr="00D910FB">
              <w:rPr>
                <w:sz w:val="20"/>
                <w:szCs w:val="20"/>
              </w:rPr>
              <w:t xml:space="preserve">, </w:t>
            </w:r>
            <w:proofErr w:type="spellStart"/>
            <w:r w:rsidRPr="00D910FB">
              <w:rPr>
                <w:sz w:val="20"/>
                <w:szCs w:val="20"/>
              </w:rPr>
              <w:t>Ebila</w:t>
            </w:r>
            <w:proofErr w:type="spellEnd"/>
            <w:r w:rsidRPr="00D910FB">
              <w:rPr>
                <w:sz w:val="20"/>
                <w:szCs w:val="20"/>
              </w:rPr>
              <w:t xml:space="preserve">, </w:t>
            </w:r>
            <w:proofErr w:type="spellStart"/>
            <w:r w:rsidRPr="00D910FB">
              <w:rPr>
                <w:sz w:val="20"/>
                <w:szCs w:val="20"/>
              </w:rPr>
              <w:t>Mbata</w:t>
            </w:r>
            <w:proofErr w:type="spellEnd"/>
            <w:r w:rsidRPr="00D910FB">
              <w:rPr>
                <w:sz w:val="20"/>
                <w:szCs w:val="20"/>
              </w:rPr>
              <w:t xml:space="preserve">, </w:t>
            </w:r>
            <w:proofErr w:type="spellStart"/>
            <w:r w:rsidRPr="00D910FB">
              <w:rPr>
                <w:sz w:val="20"/>
                <w:szCs w:val="20"/>
              </w:rPr>
              <w:t>Ekakabu</w:t>
            </w:r>
            <w:proofErr w:type="spellEnd"/>
            <w:r w:rsidRPr="00D910FB">
              <w:rPr>
                <w:sz w:val="20"/>
                <w:szCs w:val="20"/>
              </w:rPr>
              <w:t xml:space="preserve">, </w:t>
            </w:r>
            <w:proofErr w:type="spellStart"/>
            <w:r w:rsidRPr="00D910FB">
              <w:rPr>
                <w:sz w:val="20"/>
                <w:szCs w:val="20"/>
              </w:rPr>
              <w:t>Losofi</w:t>
            </w:r>
            <w:proofErr w:type="spellEnd"/>
            <w:r w:rsidRPr="00D910FB">
              <w:rPr>
                <w:sz w:val="20"/>
                <w:szCs w:val="20"/>
              </w:rPr>
              <w:t xml:space="preserve">, </w:t>
            </w:r>
            <w:proofErr w:type="spellStart"/>
            <w:r w:rsidRPr="00D910FB">
              <w:rPr>
                <w:sz w:val="20"/>
                <w:szCs w:val="20"/>
              </w:rPr>
              <w:t>Lolimola</w:t>
            </w:r>
            <w:proofErr w:type="spellEnd"/>
            <w:r w:rsidRPr="00D910FB">
              <w:rPr>
                <w:sz w:val="20"/>
                <w:szCs w:val="20"/>
              </w:rPr>
              <w:t xml:space="preserve">, </w:t>
            </w:r>
            <w:proofErr w:type="spellStart"/>
            <w:r w:rsidRPr="00D910FB">
              <w:rPr>
                <w:sz w:val="20"/>
                <w:szCs w:val="20"/>
              </w:rPr>
              <w:t>Losenge</w:t>
            </w:r>
            <w:proofErr w:type="spellEnd"/>
            <w:r w:rsidRPr="00D910FB">
              <w:rPr>
                <w:sz w:val="20"/>
                <w:szCs w:val="20"/>
              </w:rPr>
              <w:t xml:space="preserve">, </w:t>
            </w:r>
            <w:proofErr w:type="spellStart"/>
            <w:r w:rsidRPr="00D910FB">
              <w:rPr>
                <w:sz w:val="20"/>
                <w:szCs w:val="20"/>
              </w:rPr>
              <w:t>Lituli</w:t>
            </w:r>
            <w:proofErr w:type="spellEnd"/>
            <w:r w:rsidRPr="00D910FB">
              <w:rPr>
                <w:sz w:val="20"/>
                <w:szCs w:val="20"/>
              </w:rPr>
              <w:t xml:space="preserve">, </w:t>
            </w:r>
            <w:proofErr w:type="spellStart"/>
            <w:r w:rsidRPr="00D910FB">
              <w:rPr>
                <w:sz w:val="20"/>
                <w:szCs w:val="20"/>
              </w:rPr>
              <w:t>Lileko</w:t>
            </w:r>
            <w:proofErr w:type="spellEnd"/>
            <w:r w:rsidRPr="00D910FB">
              <w:rPr>
                <w:sz w:val="20"/>
                <w:szCs w:val="20"/>
              </w:rPr>
              <w:t xml:space="preserve">, </w:t>
            </w:r>
            <w:proofErr w:type="spellStart"/>
            <w:r w:rsidRPr="00D910FB">
              <w:rPr>
                <w:sz w:val="20"/>
                <w:szCs w:val="20"/>
              </w:rPr>
              <w:t>Mbele</w:t>
            </w:r>
            <w:proofErr w:type="spellEnd"/>
            <w:r w:rsidRPr="00D910FB">
              <w:rPr>
                <w:sz w:val="20"/>
                <w:szCs w:val="20"/>
              </w:rPr>
              <w:t xml:space="preserve">, </w:t>
            </w:r>
            <w:proofErr w:type="spellStart"/>
            <w:r w:rsidRPr="00D910FB">
              <w:rPr>
                <w:sz w:val="20"/>
                <w:szCs w:val="20"/>
              </w:rPr>
              <w:t>Mbombe</w:t>
            </w:r>
            <w:proofErr w:type="spellEnd"/>
            <w:r w:rsidRPr="00D910FB">
              <w:rPr>
                <w:sz w:val="20"/>
                <w:szCs w:val="20"/>
              </w:rPr>
              <w:t xml:space="preserve">, </w:t>
            </w:r>
            <w:proofErr w:type="spellStart"/>
            <w:r w:rsidRPr="00D910FB">
              <w:rPr>
                <w:sz w:val="20"/>
                <w:szCs w:val="20"/>
              </w:rPr>
              <w:t>Boimbo</w:t>
            </w:r>
            <w:proofErr w:type="spellEnd"/>
            <w:r w:rsidRPr="00D910FB">
              <w:rPr>
                <w:sz w:val="20"/>
                <w:szCs w:val="20"/>
              </w:rPr>
              <w:t xml:space="preserve">, </w:t>
            </w:r>
            <w:proofErr w:type="spellStart"/>
            <w:r w:rsidRPr="00D910FB">
              <w:rPr>
                <w:sz w:val="20"/>
                <w:szCs w:val="20"/>
              </w:rPr>
              <w:t>Bosembo</w:t>
            </w:r>
            <w:proofErr w:type="spellEnd"/>
            <w:r w:rsidRPr="00D910FB">
              <w:rPr>
                <w:sz w:val="20"/>
                <w:szCs w:val="20"/>
              </w:rPr>
              <w:t xml:space="preserve">, </w:t>
            </w:r>
            <w:proofErr w:type="spellStart"/>
            <w:r w:rsidRPr="00D910FB">
              <w:rPr>
                <w:sz w:val="20"/>
                <w:szCs w:val="20"/>
              </w:rPr>
              <w:t>Mbengela</w:t>
            </w:r>
            <w:proofErr w:type="spellEnd"/>
            <w:r w:rsidRPr="00D910FB">
              <w:rPr>
                <w:sz w:val="20"/>
                <w:szCs w:val="20"/>
              </w:rPr>
              <w:t xml:space="preserve">, </w:t>
            </w:r>
            <w:proofErr w:type="spellStart"/>
            <w:r w:rsidRPr="00D910FB">
              <w:rPr>
                <w:sz w:val="20"/>
                <w:szCs w:val="20"/>
              </w:rPr>
              <w:t>Abest</w:t>
            </w:r>
            <w:proofErr w:type="spellEnd"/>
            <w:r w:rsidRPr="00D910FB">
              <w:rPr>
                <w:sz w:val="20"/>
                <w:szCs w:val="20"/>
              </w:rPr>
              <w:t xml:space="preserve">, </w:t>
            </w:r>
            <w:proofErr w:type="spellStart"/>
            <w:r w:rsidRPr="00D910FB">
              <w:rPr>
                <w:sz w:val="20"/>
                <w:szCs w:val="20"/>
              </w:rPr>
              <w:t>Lobilo</w:t>
            </w:r>
            <w:proofErr w:type="spellEnd"/>
            <w:r w:rsidRPr="00D910FB">
              <w:rPr>
                <w:sz w:val="20"/>
                <w:szCs w:val="20"/>
              </w:rPr>
              <w:t xml:space="preserve">, </w:t>
            </w:r>
            <w:proofErr w:type="spellStart"/>
            <w:r w:rsidRPr="00D910FB">
              <w:rPr>
                <w:sz w:val="20"/>
                <w:szCs w:val="20"/>
              </w:rPr>
              <w:t>Lokelo</w:t>
            </w:r>
            <w:proofErr w:type="spellEnd"/>
            <w:r w:rsidRPr="00D910FB">
              <w:rPr>
                <w:sz w:val="20"/>
                <w:szCs w:val="20"/>
              </w:rPr>
              <w:t xml:space="preserve">, Boala, </w:t>
            </w:r>
            <w:proofErr w:type="spellStart"/>
            <w:r w:rsidRPr="00D910FB">
              <w:rPr>
                <w:sz w:val="20"/>
                <w:szCs w:val="20"/>
              </w:rPr>
              <w:t>Bokuma</w:t>
            </w:r>
            <w:proofErr w:type="spellEnd"/>
            <w:r w:rsidRPr="00D910FB">
              <w:rPr>
                <w:sz w:val="20"/>
                <w:szCs w:val="20"/>
              </w:rPr>
              <w:t xml:space="preserve">, </w:t>
            </w:r>
            <w:proofErr w:type="spellStart"/>
            <w:r w:rsidRPr="00D910FB">
              <w:rPr>
                <w:sz w:val="20"/>
                <w:szCs w:val="20"/>
              </w:rPr>
              <w:t>Bombomba</w:t>
            </w:r>
            <w:proofErr w:type="spellEnd"/>
            <w:r w:rsidRPr="00D910FB">
              <w:rPr>
                <w:sz w:val="20"/>
                <w:szCs w:val="20"/>
              </w:rPr>
              <w:t xml:space="preserve">, </w:t>
            </w:r>
            <w:proofErr w:type="spellStart"/>
            <w:r w:rsidRPr="00D910FB">
              <w:rPr>
                <w:sz w:val="20"/>
                <w:szCs w:val="20"/>
              </w:rPr>
              <w:t>Nkombo</w:t>
            </w:r>
            <w:proofErr w:type="spellEnd"/>
            <w:r w:rsidRPr="00D910FB">
              <w:rPr>
                <w:sz w:val="20"/>
                <w:szCs w:val="20"/>
              </w:rPr>
              <w:t xml:space="preserve">, </w:t>
            </w:r>
            <w:proofErr w:type="spellStart"/>
            <w:r w:rsidRPr="00D910FB">
              <w:rPr>
                <w:sz w:val="20"/>
                <w:szCs w:val="20"/>
              </w:rPr>
              <w:t>Ikuwa</w:t>
            </w:r>
            <w:proofErr w:type="spellEnd"/>
            <w:r w:rsidRPr="00D910FB">
              <w:rPr>
                <w:sz w:val="20"/>
                <w:szCs w:val="20"/>
              </w:rPr>
              <w:t xml:space="preserve">, Campement </w:t>
            </w:r>
            <w:proofErr w:type="spellStart"/>
            <w:r w:rsidRPr="00D910FB">
              <w:rPr>
                <w:sz w:val="20"/>
                <w:szCs w:val="20"/>
              </w:rPr>
              <w:t>Isoku</w:t>
            </w:r>
            <w:proofErr w:type="spellEnd"/>
            <w:r w:rsidRPr="00D910FB">
              <w:rPr>
                <w:sz w:val="20"/>
                <w:szCs w:val="20"/>
              </w:rPr>
              <w:t xml:space="preserve">, </w:t>
            </w:r>
            <w:proofErr w:type="spellStart"/>
            <w:r w:rsidRPr="00D910FB">
              <w:rPr>
                <w:sz w:val="20"/>
                <w:szCs w:val="20"/>
              </w:rPr>
              <w:t>Kalina</w:t>
            </w:r>
            <w:proofErr w:type="spellEnd"/>
            <w:r w:rsidRPr="00D910FB">
              <w:rPr>
                <w:sz w:val="20"/>
                <w:szCs w:val="20"/>
              </w:rPr>
              <w:t xml:space="preserve">, </w:t>
            </w:r>
            <w:proofErr w:type="spellStart"/>
            <w:r w:rsidRPr="00D910FB">
              <w:rPr>
                <w:sz w:val="20"/>
                <w:szCs w:val="20"/>
              </w:rPr>
              <w:t>Bakoka</w:t>
            </w:r>
            <w:proofErr w:type="spellEnd"/>
            <w:r w:rsidRPr="00D910FB">
              <w:rPr>
                <w:sz w:val="20"/>
                <w:szCs w:val="20"/>
              </w:rPr>
              <w:t xml:space="preserve">, </w:t>
            </w:r>
            <w:proofErr w:type="spellStart"/>
            <w:r w:rsidRPr="00D910FB">
              <w:rPr>
                <w:sz w:val="20"/>
                <w:szCs w:val="20"/>
              </w:rPr>
              <w:t>Bekungu</w:t>
            </w:r>
            <w:proofErr w:type="spellEnd"/>
            <w:r w:rsidRPr="00D910FB">
              <w:rPr>
                <w:sz w:val="20"/>
                <w:szCs w:val="20"/>
              </w:rPr>
              <w:t xml:space="preserve">, Bruxelles Et Junior, </w:t>
            </w:r>
            <w:proofErr w:type="spellStart"/>
            <w:r w:rsidRPr="00D910FB">
              <w:rPr>
                <w:sz w:val="20"/>
                <w:szCs w:val="20"/>
              </w:rPr>
              <w:t>Bausa</w:t>
            </w:r>
            <w:proofErr w:type="spellEnd"/>
            <w:r w:rsidRPr="00D910FB">
              <w:rPr>
                <w:sz w:val="20"/>
                <w:szCs w:val="20"/>
              </w:rPr>
              <w:t xml:space="preserve"> </w:t>
            </w:r>
            <w:proofErr w:type="spellStart"/>
            <w:r w:rsidRPr="00D910FB">
              <w:rPr>
                <w:sz w:val="20"/>
                <w:szCs w:val="20"/>
              </w:rPr>
              <w:t>Momboyo</w:t>
            </w:r>
            <w:proofErr w:type="spellEnd"/>
            <w:r w:rsidRPr="00D910FB">
              <w:rPr>
                <w:sz w:val="20"/>
                <w:szCs w:val="20"/>
              </w:rPr>
              <w:t xml:space="preserve">, Camp Police, </w:t>
            </w:r>
            <w:proofErr w:type="spellStart"/>
            <w:r w:rsidRPr="00D910FB">
              <w:rPr>
                <w:sz w:val="20"/>
                <w:szCs w:val="20"/>
              </w:rPr>
              <w:t>Ntomba</w:t>
            </w:r>
            <w:proofErr w:type="spellEnd"/>
            <w:r w:rsidRPr="00D910FB">
              <w:rPr>
                <w:sz w:val="20"/>
                <w:szCs w:val="20"/>
              </w:rPr>
              <w:t xml:space="preserve">, </w:t>
            </w:r>
            <w:proofErr w:type="spellStart"/>
            <w:r w:rsidRPr="00D910FB">
              <w:rPr>
                <w:sz w:val="20"/>
                <w:szCs w:val="20"/>
              </w:rPr>
              <w:t>Elanga</w:t>
            </w:r>
            <w:proofErr w:type="spellEnd"/>
            <w:r w:rsidRPr="00D910FB">
              <w:rPr>
                <w:sz w:val="20"/>
                <w:szCs w:val="20"/>
              </w:rPr>
              <w:t xml:space="preserve">, </w:t>
            </w:r>
            <w:proofErr w:type="spellStart"/>
            <w:r w:rsidRPr="00D910FB">
              <w:rPr>
                <w:sz w:val="20"/>
                <w:szCs w:val="20"/>
              </w:rPr>
              <w:t>Etoontale</w:t>
            </w:r>
            <w:proofErr w:type="spellEnd"/>
            <w:r w:rsidRPr="00D910FB">
              <w:rPr>
                <w:sz w:val="20"/>
                <w:szCs w:val="20"/>
              </w:rPr>
              <w:t xml:space="preserve">, </w:t>
            </w:r>
            <w:proofErr w:type="spellStart"/>
            <w:r w:rsidRPr="00D910FB">
              <w:rPr>
                <w:sz w:val="20"/>
                <w:szCs w:val="20"/>
              </w:rPr>
              <w:t>Makako</w:t>
            </w:r>
            <w:proofErr w:type="spellEnd"/>
            <w:r w:rsidRPr="00D910FB">
              <w:rPr>
                <w:sz w:val="20"/>
                <w:szCs w:val="20"/>
              </w:rPr>
              <w:t xml:space="preserve">, </w:t>
            </w:r>
            <w:proofErr w:type="spellStart"/>
            <w:r w:rsidRPr="00D910FB">
              <w:rPr>
                <w:sz w:val="20"/>
                <w:szCs w:val="20"/>
              </w:rPr>
              <w:t>Lofeli</w:t>
            </w:r>
            <w:proofErr w:type="spellEnd"/>
            <w:r w:rsidRPr="00D910FB">
              <w:rPr>
                <w:sz w:val="20"/>
                <w:szCs w:val="20"/>
              </w:rPr>
              <w:t xml:space="preserve">, </w:t>
            </w:r>
            <w:proofErr w:type="spellStart"/>
            <w:r w:rsidRPr="00D910FB">
              <w:rPr>
                <w:sz w:val="20"/>
                <w:szCs w:val="20"/>
              </w:rPr>
              <w:t>Bakoyo</w:t>
            </w:r>
            <w:proofErr w:type="spellEnd"/>
            <w:r w:rsidRPr="00D910FB">
              <w:rPr>
                <w:sz w:val="20"/>
                <w:szCs w:val="20"/>
              </w:rPr>
              <w:t xml:space="preserve">, </w:t>
            </w:r>
            <w:proofErr w:type="spellStart"/>
            <w:r w:rsidRPr="00D910FB">
              <w:rPr>
                <w:sz w:val="20"/>
                <w:szCs w:val="20"/>
              </w:rPr>
              <w:t>Bongili</w:t>
            </w:r>
            <w:proofErr w:type="spellEnd"/>
            <w:r w:rsidRPr="00D910FB">
              <w:rPr>
                <w:sz w:val="20"/>
                <w:szCs w:val="20"/>
              </w:rPr>
              <w:t xml:space="preserve"> 2, </w:t>
            </w:r>
            <w:proofErr w:type="spellStart"/>
            <w:r w:rsidRPr="00D910FB">
              <w:rPr>
                <w:sz w:val="20"/>
                <w:szCs w:val="20"/>
              </w:rPr>
              <w:t>Ekukola</w:t>
            </w:r>
            <w:proofErr w:type="spellEnd"/>
            <w:r w:rsidRPr="00D910FB">
              <w:rPr>
                <w:sz w:val="20"/>
                <w:szCs w:val="20"/>
              </w:rPr>
              <w:t xml:space="preserve">, </w:t>
            </w:r>
            <w:proofErr w:type="spellStart"/>
            <w:r w:rsidRPr="00D910FB">
              <w:rPr>
                <w:sz w:val="20"/>
                <w:szCs w:val="20"/>
              </w:rPr>
              <w:t>Lonkake</w:t>
            </w:r>
            <w:proofErr w:type="spellEnd"/>
            <w:r w:rsidRPr="00D910FB">
              <w:rPr>
                <w:sz w:val="20"/>
                <w:szCs w:val="20"/>
              </w:rPr>
              <w:t xml:space="preserve">, </w:t>
            </w:r>
            <w:proofErr w:type="spellStart"/>
            <w:r w:rsidRPr="00D910FB">
              <w:rPr>
                <w:sz w:val="20"/>
                <w:szCs w:val="20"/>
              </w:rPr>
              <w:t>Likoli</w:t>
            </w:r>
            <w:proofErr w:type="spellEnd"/>
            <w:r w:rsidRPr="00D910FB">
              <w:rPr>
                <w:sz w:val="20"/>
                <w:szCs w:val="20"/>
              </w:rPr>
              <w:t xml:space="preserve">, </w:t>
            </w:r>
            <w:proofErr w:type="spellStart"/>
            <w:r w:rsidRPr="00D910FB">
              <w:rPr>
                <w:sz w:val="20"/>
                <w:szCs w:val="20"/>
              </w:rPr>
              <w:t>Besombo-Boba</w:t>
            </w:r>
            <w:proofErr w:type="spellEnd"/>
          </w:p>
        </w:tc>
        <w:tc>
          <w:tcPr>
            <w:tcW w:w="2998" w:type="dxa"/>
          </w:tcPr>
          <w:p w:rsidR="00E6191C" w:rsidRPr="00D910FB" w:rsidRDefault="00E6191C" w:rsidP="00DC02E5">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lastRenderedPageBreak/>
              <w:t xml:space="preserve">Agriculture, chasse et pêche </w:t>
            </w:r>
          </w:p>
          <w:p w:rsidR="00E6191C" w:rsidRPr="00D910FB" w:rsidRDefault="00E6191C" w:rsidP="00DC02E5">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D910FB">
              <w:rPr>
                <w:sz w:val="20"/>
                <w:szCs w:val="20"/>
              </w:rPr>
              <w:t>traditionnelles</w:t>
            </w:r>
            <w:proofErr w:type="gramEnd"/>
          </w:p>
        </w:tc>
      </w:tr>
    </w:tbl>
    <w:p w:rsidR="00E6191C" w:rsidRPr="00DC02E5" w:rsidRDefault="00E6191C" w:rsidP="00E6191C">
      <w:pPr>
        <w:ind w:left="-5"/>
      </w:pPr>
      <w:r w:rsidRPr="00DC02E5">
        <w:t>Source : DGPA, 2017</w:t>
      </w:r>
    </w:p>
    <w:p w:rsidR="00E6191C" w:rsidRPr="00DC02E5" w:rsidRDefault="00E6191C" w:rsidP="00E6191C">
      <w:pPr>
        <w:rPr>
          <w:lang w:val="fr-CA"/>
        </w:rPr>
      </w:pPr>
      <w:r w:rsidRPr="00DC02E5">
        <w:t>Les PA de la zone de santé d’</w:t>
      </w:r>
      <w:proofErr w:type="spellStart"/>
      <w:r w:rsidRPr="00DC02E5">
        <w:t>Ingende</w:t>
      </w:r>
      <w:proofErr w:type="spellEnd"/>
      <w:r w:rsidRPr="00DC02E5">
        <w:t xml:space="preserve"> disposent des familles </w:t>
      </w:r>
      <w:r w:rsidR="00D910FB" w:rsidRPr="00DC02E5">
        <w:t>endogamiques tout</w:t>
      </w:r>
      <w:r w:rsidRPr="00DC02E5">
        <w:t xml:space="preserve"> en privilégiant le mariage virilocal. Ils sont assujettis </w:t>
      </w:r>
      <w:r w:rsidR="00D910FB" w:rsidRPr="00DC02E5">
        <w:t>aux Bantous</w:t>
      </w:r>
      <w:r w:rsidRPr="00DC02E5">
        <w:t xml:space="preserve"> </w:t>
      </w:r>
      <w:r w:rsidR="00D910FB" w:rsidRPr="00DC02E5">
        <w:t>qui parlent</w:t>
      </w:r>
      <w:r w:rsidRPr="00DC02E5">
        <w:t xml:space="preserve"> le Mongo et le Lingala comme langue d’intercommunication.</w:t>
      </w:r>
      <w:r w:rsidRPr="00DC02E5">
        <w:rPr>
          <w:lang w:val="fr-CA"/>
        </w:rPr>
        <w:t xml:space="preserve"> </w:t>
      </w:r>
    </w:p>
    <w:p w:rsidR="00E6191C" w:rsidRPr="00DC02E5" w:rsidRDefault="00E6191C" w:rsidP="00E6191C">
      <w:pPr>
        <w:pStyle w:val="Titre2"/>
        <w:rPr>
          <w:rFonts w:cs="Arial"/>
          <w:szCs w:val="22"/>
        </w:rPr>
      </w:pPr>
      <w:bookmarkStart w:id="27" w:name="_Toc33340452"/>
      <w:r w:rsidRPr="00DC02E5">
        <w:rPr>
          <w:rFonts w:cs="Arial"/>
        </w:rPr>
        <w:t xml:space="preserve">1.3. </w:t>
      </w:r>
      <w:r w:rsidRPr="00DC02E5">
        <w:rPr>
          <w:rFonts w:cs="Arial"/>
          <w:szCs w:val="22"/>
        </w:rPr>
        <w:t xml:space="preserve">Etat des lieux des modes de </w:t>
      </w:r>
      <w:r w:rsidR="00D910FB" w:rsidRPr="00DC02E5">
        <w:rPr>
          <w:rFonts w:cs="Arial"/>
          <w:szCs w:val="22"/>
        </w:rPr>
        <w:t>vie des</w:t>
      </w:r>
      <w:r w:rsidRPr="00DC02E5">
        <w:rPr>
          <w:rFonts w:cs="Arial"/>
          <w:szCs w:val="22"/>
        </w:rPr>
        <w:t xml:space="preserve"> PA</w:t>
      </w:r>
      <w:bookmarkEnd w:id="27"/>
    </w:p>
    <w:p w:rsidR="00E6191C" w:rsidRPr="00DC02E5" w:rsidRDefault="00E6191C" w:rsidP="00D910FB">
      <w:pPr>
        <w:spacing w:before="240"/>
      </w:pPr>
      <w:r w:rsidRPr="00DC02E5">
        <w:t xml:space="preserve">Cet état des lieux sera fait par rapport aux accès aux soins et à la maternité, à l’accès à l’eau, à l’hygiène et l’assainissement, aux sources d’alimentation et de revenus, à l’énergie, à l’habitat, à l’accès à la terre, à l’accès à l’école, etc. </w:t>
      </w:r>
    </w:p>
    <w:p w:rsidR="00E6191C" w:rsidRPr="00DC02E5" w:rsidRDefault="00E6191C" w:rsidP="00E6191C">
      <w:pPr>
        <w:jc w:val="left"/>
        <w:rPr>
          <w:b/>
        </w:rPr>
      </w:pPr>
      <w:r w:rsidRPr="00DC02E5">
        <w:rPr>
          <w:b/>
        </w:rPr>
        <w:t>Tableau 6 : Modes de vie des PA</w:t>
      </w:r>
    </w:p>
    <w:tbl>
      <w:tblPr>
        <w:tblStyle w:val="TableauGrille1Clair-Accentuation5"/>
        <w:tblW w:w="0" w:type="auto"/>
        <w:tblLook w:val="04A0" w:firstRow="1" w:lastRow="0" w:firstColumn="1" w:lastColumn="0" w:noHBand="0" w:noVBand="1"/>
      </w:tblPr>
      <w:tblGrid>
        <w:gridCol w:w="656"/>
        <w:gridCol w:w="2516"/>
        <w:gridCol w:w="5822"/>
      </w:tblGrid>
      <w:tr w:rsidR="00E6191C" w:rsidRPr="00D910FB" w:rsidTr="00D910FB">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56" w:type="dxa"/>
            <w:vAlign w:val="center"/>
          </w:tcPr>
          <w:p w:rsidR="00E6191C" w:rsidRPr="00D910FB" w:rsidRDefault="00E6191C" w:rsidP="00D910FB">
            <w:pPr>
              <w:ind w:left="0" w:firstLine="0"/>
              <w:jc w:val="center"/>
              <w:rPr>
                <w:b w:val="0"/>
                <w:sz w:val="20"/>
                <w:szCs w:val="20"/>
              </w:rPr>
            </w:pPr>
            <w:r w:rsidRPr="00D910FB">
              <w:rPr>
                <w:sz w:val="20"/>
                <w:szCs w:val="20"/>
              </w:rPr>
              <w:br w:type="page"/>
            </w:r>
            <w:r w:rsidRPr="00D910FB">
              <w:rPr>
                <w:b w:val="0"/>
                <w:sz w:val="20"/>
                <w:szCs w:val="20"/>
              </w:rPr>
              <w:t>N°</w:t>
            </w:r>
          </w:p>
        </w:tc>
        <w:tc>
          <w:tcPr>
            <w:tcW w:w="2516" w:type="dxa"/>
            <w:vAlign w:val="center"/>
          </w:tcPr>
          <w:p w:rsidR="00E6191C" w:rsidRPr="00D910FB" w:rsidRDefault="00E6191C" w:rsidP="00D910FB">
            <w:pPr>
              <w:ind w:left="0"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910FB">
              <w:rPr>
                <w:b w:val="0"/>
                <w:sz w:val="20"/>
                <w:szCs w:val="20"/>
              </w:rPr>
              <w:t>Modes de vie</w:t>
            </w:r>
          </w:p>
        </w:tc>
        <w:tc>
          <w:tcPr>
            <w:tcW w:w="5822" w:type="dxa"/>
            <w:vAlign w:val="center"/>
          </w:tcPr>
          <w:p w:rsidR="00E6191C" w:rsidRPr="00D910FB" w:rsidRDefault="00E6191C" w:rsidP="00D910FB">
            <w:pPr>
              <w:spacing w:after="0"/>
              <w:ind w:left="0" w:firstLine="0"/>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D910FB">
              <w:rPr>
                <w:b w:val="0"/>
                <w:sz w:val="20"/>
                <w:szCs w:val="20"/>
              </w:rPr>
              <w:t>Modes de vie actuelle</w:t>
            </w: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1</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Accès aux </w:t>
            </w:r>
            <w:r w:rsidR="00D910FB" w:rsidRPr="00D910FB">
              <w:rPr>
                <w:sz w:val="20"/>
                <w:szCs w:val="20"/>
              </w:rPr>
              <w:t>soins de</w:t>
            </w:r>
            <w:r w:rsidRPr="00D910FB">
              <w:rPr>
                <w:sz w:val="20"/>
                <w:szCs w:val="20"/>
              </w:rPr>
              <w:t xml:space="preserve"> santé et à la maternité </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A part des semi – nomades qui se soignent grâce aux plantes </w:t>
            </w:r>
            <w:r w:rsidR="00D910FB" w:rsidRPr="00D910FB">
              <w:rPr>
                <w:sz w:val="20"/>
                <w:szCs w:val="20"/>
              </w:rPr>
              <w:t>médicinales,</w:t>
            </w:r>
            <w:r w:rsidRPr="00D910FB">
              <w:rPr>
                <w:sz w:val="20"/>
                <w:szCs w:val="20"/>
              </w:rPr>
              <w:t xml:space="preserve"> les </w:t>
            </w:r>
            <w:r w:rsidR="00D910FB" w:rsidRPr="00D910FB">
              <w:rPr>
                <w:sz w:val="20"/>
                <w:szCs w:val="20"/>
              </w:rPr>
              <w:t>autres se</w:t>
            </w:r>
            <w:r w:rsidRPr="00D910FB">
              <w:rPr>
                <w:sz w:val="20"/>
                <w:szCs w:val="20"/>
              </w:rPr>
              <w:t xml:space="preserve"> rendent dans les postes de santé mais ces derniers manquant souvent de médicaments, ils sont obligés </w:t>
            </w:r>
            <w:r w:rsidR="00D910FB" w:rsidRPr="00D910FB">
              <w:rPr>
                <w:sz w:val="20"/>
                <w:szCs w:val="20"/>
              </w:rPr>
              <w:t>de rendre</w:t>
            </w:r>
            <w:r w:rsidRPr="00D910FB">
              <w:rPr>
                <w:sz w:val="20"/>
                <w:szCs w:val="20"/>
              </w:rPr>
              <w:t xml:space="preserve"> à la médecine traditionnelle à cause des ordonnances et de la discrimination.  Le recours   aux plantes médicinales est fréquent d’autant plus que les centres sont situés loin des campements. </w:t>
            </w:r>
            <w:r w:rsidR="00D910FB" w:rsidRPr="00D910FB">
              <w:rPr>
                <w:sz w:val="20"/>
                <w:szCs w:val="20"/>
              </w:rPr>
              <w:t>La faible</w:t>
            </w:r>
            <w:r w:rsidRPr="00D910FB">
              <w:rPr>
                <w:sz w:val="20"/>
                <w:szCs w:val="20"/>
              </w:rPr>
              <w:t xml:space="preserve"> </w:t>
            </w:r>
            <w:r w:rsidR="00D910FB" w:rsidRPr="00D910FB">
              <w:rPr>
                <w:sz w:val="20"/>
                <w:szCs w:val="20"/>
              </w:rPr>
              <w:t>accessibilité géographique</w:t>
            </w:r>
            <w:r w:rsidRPr="00D910FB">
              <w:rPr>
                <w:sz w:val="20"/>
                <w:szCs w:val="20"/>
              </w:rPr>
              <w:t xml:space="preserve"> s’explique par le mauvais état </w:t>
            </w:r>
            <w:r w:rsidR="00D910FB" w:rsidRPr="00D910FB">
              <w:rPr>
                <w:sz w:val="20"/>
                <w:szCs w:val="20"/>
              </w:rPr>
              <w:t>des routes</w:t>
            </w:r>
            <w:r w:rsidRPr="00D910FB">
              <w:rPr>
                <w:sz w:val="20"/>
                <w:szCs w:val="20"/>
              </w:rPr>
              <w:t xml:space="preserve"> de desserte agricoles. </w:t>
            </w:r>
            <w:r w:rsidR="00D910FB" w:rsidRPr="00D910FB">
              <w:rPr>
                <w:sz w:val="20"/>
                <w:szCs w:val="20"/>
              </w:rPr>
              <w:t>Ce qui</w:t>
            </w:r>
            <w:r w:rsidRPr="00D910FB">
              <w:rPr>
                <w:sz w:val="20"/>
                <w:szCs w:val="20"/>
              </w:rPr>
              <w:t xml:space="preserve"> pousse les PA à amener les malades et les femmes parturientes à dos d’hommes.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Il faut préciser aussi que la polygamie dans un contexte de pauvreté conduit à un rationnement des soins dans la mesure où certains membres de la famille </w:t>
            </w:r>
            <w:proofErr w:type="gramStart"/>
            <w:r w:rsidRPr="00D910FB">
              <w:rPr>
                <w:sz w:val="20"/>
                <w:szCs w:val="20"/>
              </w:rPr>
              <w:t>n’ont</w:t>
            </w:r>
            <w:proofErr w:type="gramEnd"/>
            <w:r w:rsidRPr="00D910FB">
              <w:rPr>
                <w:sz w:val="20"/>
                <w:szCs w:val="20"/>
              </w:rPr>
              <w:t xml:space="preserve"> pas accès aux soins</w:t>
            </w:r>
            <w:r w:rsidRPr="00D910FB" w:rsidDel="001C05BC">
              <w:rPr>
                <w:sz w:val="20"/>
                <w:szCs w:val="20"/>
              </w:rPr>
              <w:t xml:space="preserve"> </w:t>
            </w:r>
            <w:r w:rsidRPr="00D910FB">
              <w:rPr>
                <w:sz w:val="20"/>
                <w:szCs w:val="20"/>
              </w:rPr>
              <w:t xml:space="preserve">Les filles sont </w:t>
            </w:r>
            <w:r w:rsidR="00D910FB" w:rsidRPr="00D910FB">
              <w:rPr>
                <w:sz w:val="20"/>
                <w:szCs w:val="20"/>
              </w:rPr>
              <w:t>souvent aussi</w:t>
            </w:r>
            <w:r w:rsidRPr="00D910FB">
              <w:rPr>
                <w:sz w:val="20"/>
                <w:szCs w:val="20"/>
              </w:rPr>
              <w:t xml:space="preserve"> victimes des grossesses précoces et d’une</w:t>
            </w:r>
            <w:r w:rsidR="00D910FB">
              <w:rPr>
                <w:sz w:val="20"/>
                <w:szCs w:val="20"/>
              </w:rPr>
              <w:t xml:space="preserve"> </w:t>
            </w:r>
            <w:r w:rsidRPr="00D910FB">
              <w:rPr>
                <w:sz w:val="20"/>
                <w:szCs w:val="20"/>
              </w:rPr>
              <w:t>discrimination négative à l’accessibilité aux centres pour l’accouchement</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lastRenderedPageBreak/>
              <w:t>2</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Qualité de l’eau consommée </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D910FB">
              <w:rPr>
                <w:sz w:val="20"/>
                <w:szCs w:val="20"/>
              </w:rPr>
              <w:t xml:space="preserve">Beaucoup des </w:t>
            </w:r>
            <w:r w:rsidR="00D910FB" w:rsidRPr="00D910FB">
              <w:rPr>
                <w:sz w:val="20"/>
                <w:szCs w:val="20"/>
              </w:rPr>
              <w:t>PA consomment</w:t>
            </w:r>
            <w:r w:rsidRPr="00D910FB">
              <w:rPr>
                <w:sz w:val="20"/>
                <w:szCs w:val="20"/>
              </w:rPr>
              <w:t xml:space="preserve"> l’eau du lac et des marigots. Beaucoup de points </w:t>
            </w:r>
            <w:r w:rsidR="00D910FB" w:rsidRPr="00D910FB">
              <w:rPr>
                <w:sz w:val="20"/>
                <w:szCs w:val="20"/>
              </w:rPr>
              <w:t>d’eau non</w:t>
            </w:r>
            <w:r w:rsidRPr="00D910FB">
              <w:rPr>
                <w:sz w:val="20"/>
                <w:szCs w:val="20"/>
              </w:rPr>
              <w:t xml:space="preserve"> aménagés ont de multiples usages (boisson humaine, boisson animale et toilette), et les risques de contamination sont élevés.  </w:t>
            </w: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3</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Hygiène </w:t>
            </w:r>
            <w:r w:rsidR="00D910FB" w:rsidRPr="00D910FB">
              <w:rPr>
                <w:sz w:val="20"/>
                <w:szCs w:val="20"/>
              </w:rPr>
              <w:t>et assainissement</w:t>
            </w:r>
            <w:r w:rsidRPr="00D910FB">
              <w:rPr>
                <w:sz w:val="20"/>
                <w:szCs w:val="20"/>
              </w:rPr>
              <w:t xml:space="preserve"> </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Les latrines rencontrées sont de simples fosses dans le sol, entourées de clôtures de feuilles de bananier ou de murets en adobe, sans toiture.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La gestion des déchets se </w:t>
            </w:r>
            <w:r w:rsidR="00D910FB" w:rsidRPr="00D910FB">
              <w:rPr>
                <w:sz w:val="20"/>
                <w:szCs w:val="20"/>
              </w:rPr>
              <w:t>fait sans</w:t>
            </w:r>
            <w:r w:rsidRPr="00D910FB">
              <w:rPr>
                <w:sz w:val="20"/>
                <w:szCs w:val="20"/>
              </w:rPr>
              <w:t xml:space="preserve"> technique appropriée. </w:t>
            </w:r>
            <w:r w:rsidR="00D910FB" w:rsidRPr="00D910FB">
              <w:rPr>
                <w:sz w:val="20"/>
                <w:szCs w:val="20"/>
              </w:rPr>
              <w:t>Ils sont</w:t>
            </w:r>
            <w:r w:rsidRPr="00D910FB">
              <w:rPr>
                <w:sz w:val="20"/>
                <w:szCs w:val="20"/>
              </w:rPr>
              <w:t xml:space="preserve"> souvent jetés dans les champs ou jetés dans les rivières ou encore derrière les cases. Dans la plupart des villages PA, il existe </w:t>
            </w:r>
            <w:r w:rsidR="00D910FB" w:rsidRPr="00D910FB">
              <w:rPr>
                <w:sz w:val="20"/>
                <w:szCs w:val="20"/>
              </w:rPr>
              <w:t>quelques latrines</w:t>
            </w:r>
            <w:r w:rsidRPr="00D910FB">
              <w:rPr>
                <w:sz w:val="20"/>
                <w:szCs w:val="20"/>
              </w:rPr>
              <w:t xml:space="preserve"> sont construites en matériaux locaux qui se trouvent en mauvais état. Ceux qui n’ont pas de latrines utilisent celles des voisins ou se débrouillent en forêt.</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Times New Roman"/>
                <w:color w:val="323232"/>
                <w:sz w:val="20"/>
                <w:szCs w:val="20"/>
              </w:rPr>
            </w:pPr>
            <w:r w:rsidRPr="00D910FB">
              <w:rPr>
                <w:sz w:val="20"/>
                <w:szCs w:val="20"/>
              </w:rPr>
              <w:t xml:space="preserve"> </w:t>
            </w:r>
            <w:r w:rsidR="00D910FB" w:rsidRPr="00D910FB">
              <w:rPr>
                <w:sz w:val="20"/>
                <w:szCs w:val="20"/>
              </w:rPr>
              <w:t>Le système</w:t>
            </w:r>
            <w:r w:rsidRPr="00D910FB">
              <w:rPr>
                <w:sz w:val="20"/>
                <w:szCs w:val="20"/>
              </w:rPr>
              <w:t xml:space="preserve"> de lave-mains après toilette n’existe pas.  Les femmes ne disposent pas des serviettes</w:t>
            </w:r>
            <w:r w:rsidRPr="00D910FB">
              <w:rPr>
                <w:rFonts w:eastAsia="Times New Roman"/>
                <w:color w:val="323232"/>
                <w:sz w:val="20"/>
                <w:szCs w:val="20"/>
              </w:rPr>
              <w:t xml:space="preserve"> hygiéniques.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Beaucoup des PA se </w:t>
            </w:r>
            <w:r w:rsidR="00D910FB" w:rsidRPr="00D910FB">
              <w:rPr>
                <w:sz w:val="20"/>
                <w:szCs w:val="20"/>
              </w:rPr>
              <w:t>lavent dans</w:t>
            </w:r>
            <w:r w:rsidRPr="00D910FB">
              <w:rPr>
                <w:sz w:val="20"/>
                <w:szCs w:val="20"/>
              </w:rPr>
              <w:t xml:space="preserve"> la rivière Tshuapa.</w:t>
            </w: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4</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Sources d’alimentation et des revenus</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Les opportunités de travail, et donc de génération de revenus, sont </w:t>
            </w:r>
            <w:r w:rsidR="00D910FB" w:rsidRPr="00D910FB">
              <w:rPr>
                <w:sz w:val="20"/>
                <w:szCs w:val="20"/>
              </w:rPr>
              <w:t>aujourd’hui faibles car</w:t>
            </w:r>
            <w:r w:rsidRPr="00D910FB">
              <w:rPr>
                <w:sz w:val="20"/>
                <w:szCs w:val="20"/>
              </w:rPr>
              <w:t xml:space="preserve"> : </w:t>
            </w:r>
          </w:p>
          <w:p w:rsidR="00E6191C" w:rsidRPr="00D910FB" w:rsidRDefault="00E6191C" w:rsidP="007E5321">
            <w:pPr>
              <w:pStyle w:val="Paragraphedeliste"/>
              <w:numPr>
                <w:ilvl w:val="1"/>
                <w:numId w:val="71"/>
              </w:numPr>
              <w:autoSpaceDE w:val="0"/>
              <w:autoSpaceDN w:val="0"/>
              <w:adjustRightInd w:val="0"/>
              <w:spacing w:before="240" w:after="0" w:line="240" w:lineRule="auto"/>
              <w:ind w:left="260" w:hanging="260"/>
              <w:cnfStyle w:val="000000000000" w:firstRow="0" w:lastRow="0" w:firstColumn="0" w:lastColumn="0" w:oddVBand="0" w:evenVBand="0" w:oddHBand="0" w:evenHBand="0" w:firstRowFirstColumn="0" w:firstRowLastColumn="0" w:lastRowFirstColumn="0" w:lastRowLastColumn="0"/>
            </w:pPr>
            <w:proofErr w:type="gramStart"/>
            <w:r w:rsidRPr="00D910FB">
              <w:t>les</w:t>
            </w:r>
            <w:proofErr w:type="gramEnd"/>
            <w:r w:rsidRPr="00D910FB">
              <w:t xml:space="preserve"> PA </w:t>
            </w:r>
            <w:r w:rsidR="00D910FB" w:rsidRPr="00D910FB">
              <w:t>sédentaires ont</w:t>
            </w:r>
            <w:r w:rsidRPr="00D910FB">
              <w:t xml:space="preserve"> perdu leurs outils pendant la guerre et n’ont pas forcément encore le capital pour redémarrer leur activité ; </w:t>
            </w:r>
          </w:p>
          <w:p w:rsidR="00E6191C" w:rsidRPr="00D910FB" w:rsidRDefault="00E6191C" w:rsidP="007E5321">
            <w:pPr>
              <w:pStyle w:val="Paragraphedeliste"/>
              <w:numPr>
                <w:ilvl w:val="1"/>
                <w:numId w:val="71"/>
              </w:numPr>
              <w:autoSpaceDE w:val="0"/>
              <w:autoSpaceDN w:val="0"/>
              <w:adjustRightInd w:val="0"/>
              <w:spacing w:before="240" w:after="0" w:line="240" w:lineRule="auto"/>
              <w:ind w:left="260" w:hanging="260"/>
              <w:cnfStyle w:val="000000000000" w:firstRow="0" w:lastRow="0" w:firstColumn="0" w:lastColumn="0" w:oddVBand="0" w:evenVBand="0" w:oddHBand="0" w:evenHBand="0" w:firstRowFirstColumn="0" w:firstRowLastColumn="0" w:lastRowFirstColumn="0" w:lastRowLastColumn="0"/>
            </w:pPr>
            <w:proofErr w:type="gramStart"/>
            <w:r w:rsidRPr="00D910FB">
              <w:t>leur</w:t>
            </w:r>
            <w:proofErr w:type="gramEnd"/>
            <w:r w:rsidRPr="00D910FB">
              <w:t xml:space="preserve"> petit bétail a été pillé ou tué durant la guerre ; </w:t>
            </w:r>
          </w:p>
          <w:p w:rsidR="00E6191C" w:rsidRPr="00D910FB" w:rsidRDefault="00E6191C" w:rsidP="007E5321">
            <w:pPr>
              <w:pStyle w:val="Paragraphedeliste"/>
              <w:numPr>
                <w:ilvl w:val="1"/>
                <w:numId w:val="71"/>
              </w:numPr>
              <w:autoSpaceDE w:val="0"/>
              <w:autoSpaceDN w:val="0"/>
              <w:adjustRightInd w:val="0"/>
              <w:spacing w:before="240" w:after="0" w:line="240" w:lineRule="auto"/>
              <w:ind w:left="260" w:hanging="260"/>
              <w:cnfStyle w:val="000000000000" w:firstRow="0" w:lastRow="0" w:firstColumn="0" w:lastColumn="0" w:oddVBand="0" w:evenVBand="0" w:oddHBand="0" w:evenHBand="0" w:firstRowFirstColumn="0" w:firstRowLastColumn="0" w:lastRowFirstColumn="0" w:lastRowLastColumn="0"/>
            </w:pPr>
            <w:proofErr w:type="gramStart"/>
            <w:r w:rsidRPr="00D910FB">
              <w:t>la</w:t>
            </w:r>
            <w:proofErr w:type="gramEnd"/>
            <w:r w:rsidRPr="00D910FB">
              <w:t xml:space="preserve"> production agricole a diminué, du fait des problèmes phytosanitaires et de l’infertilité des sols, et la partie destinée à la vente est faible.</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De façon générale, Les activités pratiquées sont l’agriculture, l’élevage, le petit commerce, la vente de main-d’œuvre, et la pêche. La plupart des activités étant saisonnières (agriculture, vente de main d’œuvre, pêche), les PA sont donc </w:t>
            </w:r>
            <w:r w:rsidR="00D910FB" w:rsidRPr="00D910FB">
              <w:rPr>
                <w:sz w:val="20"/>
                <w:szCs w:val="20"/>
              </w:rPr>
              <w:t>obligés</w:t>
            </w:r>
            <w:r w:rsidRPr="00D910FB">
              <w:rPr>
                <w:sz w:val="20"/>
                <w:szCs w:val="20"/>
              </w:rPr>
              <w:t xml:space="preserve"> de diversifier leurs activités, de les combiner pour générer des revenus.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Les </w:t>
            </w:r>
            <w:r w:rsidR="00D910FB" w:rsidRPr="00D910FB">
              <w:rPr>
                <w:sz w:val="20"/>
                <w:szCs w:val="20"/>
              </w:rPr>
              <w:t>PA dont</w:t>
            </w:r>
            <w:r w:rsidRPr="00D910FB">
              <w:rPr>
                <w:sz w:val="20"/>
                <w:szCs w:val="20"/>
              </w:rPr>
              <w:t xml:space="preserve"> la main d’œuvre est utilisée sont payés en </w:t>
            </w:r>
            <w:r w:rsidR="00D910FB" w:rsidRPr="00D910FB">
              <w:rPr>
                <w:sz w:val="20"/>
                <w:szCs w:val="20"/>
              </w:rPr>
              <w:t>nature par</w:t>
            </w:r>
            <w:r w:rsidRPr="00D910FB">
              <w:rPr>
                <w:sz w:val="20"/>
                <w:szCs w:val="20"/>
              </w:rPr>
              <w:t xml:space="preserve"> nourriture, vêtements, alcool, chanvre, nourriture, tabac et en espèce </w:t>
            </w:r>
            <w:r w:rsidR="00D910FB" w:rsidRPr="00D910FB">
              <w:rPr>
                <w:sz w:val="20"/>
                <w:szCs w:val="20"/>
              </w:rPr>
              <w:t>; la</w:t>
            </w:r>
            <w:r w:rsidRPr="00D910FB">
              <w:rPr>
                <w:sz w:val="20"/>
                <w:szCs w:val="20"/>
              </w:rPr>
              <w:t xml:space="preserve"> rémunération n’est pas uniforme et ils travaillent pour le compte des plusieurs familles bantoues.</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Les principales contraintes liées à l’agriculture itinérante sur </w:t>
            </w:r>
            <w:r w:rsidR="00D910FB" w:rsidRPr="00D910FB">
              <w:rPr>
                <w:sz w:val="20"/>
                <w:szCs w:val="20"/>
              </w:rPr>
              <w:t>brûlis,</w:t>
            </w:r>
            <w:r w:rsidRPr="00D910FB">
              <w:rPr>
                <w:sz w:val="20"/>
                <w:szCs w:val="20"/>
              </w:rPr>
              <w:t xml:space="preserve"> pour les PA, sont l’accès à la </w:t>
            </w:r>
            <w:r w:rsidR="00D910FB" w:rsidRPr="00D910FB">
              <w:rPr>
                <w:sz w:val="20"/>
                <w:szCs w:val="20"/>
              </w:rPr>
              <w:t>terre et</w:t>
            </w:r>
            <w:r w:rsidRPr="00D910FB">
              <w:rPr>
                <w:sz w:val="20"/>
                <w:szCs w:val="20"/>
              </w:rPr>
              <w:t xml:space="preserve"> les pillages des champs par les groupes </w:t>
            </w:r>
            <w:r w:rsidR="00D910FB" w:rsidRPr="00D910FB">
              <w:rPr>
                <w:sz w:val="20"/>
                <w:szCs w:val="20"/>
              </w:rPr>
              <w:t>armés,</w:t>
            </w:r>
            <w:r w:rsidRPr="00D910FB">
              <w:rPr>
                <w:sz w:val="20"/>
                <w:szCs w:val="20"/>
              </w:rPr>
              <w:t xml:space="preserve"> suivis des maladies </w:t>
            </w:r>
            <w:r w:rsidR="00D910FB" w:rsidRPr="00D910FB">
              <w:rPr>
                <w:sz w:val="20"/>
                <w:szCs w:val="20"/>
              </w:rPr>
              <w:t>phytosanitaires et</w:t>
            </w:r>
            <w:r w:rsidRPr="00D910FB">
              <w:rPr>
                <w:sz w:val="20"/>
                <w:szCs w:val="20"/>
              </w:rPr>
              <w:t xml:space="preserve"> de l’accès aux </w:t>
            </w:r>
            <w:r w:rsidR="00D910FB" w:rsidRPr="00D910FB">
              <w:rPr>
                <w:sz w:val="20"/>
                <w:szCs w:val="20"/>
              </w:rPr>
              <w:t>intrants.</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5</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Energie</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Aucun des villages et des campements </w:t>
            </w:r>
            <w:r w:rsidR="00D910FB" w:rsidRPr="00D910FB">
              <w:rPr>
                <w:sz w:val="20"/>
                <w:szCs w:val="20"/>
              </w:rPr>
              <w:t>PA n’a</w:t>
            </w:r>
            <w:r w:rsidRPr="00D910FB">
              <w:rPr>
                <w:sz w:val="20"/>
                <w:szCs w:val="20"/>
              </w:rPr>
              <w:t xml:space="preserve"> d’électricité. La plupart </w:t>
            </w:r>
            <w:r w:rsidR="00D910FB" w:rsidRPr="00D910FB">
              <w:rPr>
                <w:sz w:val="20"/>
                <w:szCs w:val="20"/>
              </w:rPr>
              <w:t>des maisons</w:t>
            </w:r>
            <w:r w:rsidRPr="00D910FB">
              <w:rPr>
                <w:sz w:val="20"/>
                <w:szCs w:val="20"/>
              </w:rPr>
              <w:t xml:space="preserve"> sont éclairées au moyen des résines ou des bois de feu. Par contre, quelques PA </w:t>
            </w:r>
            <w:r w:rsidR="00D910FB" w:rsidRPr="00D910FB">
              <w:rPr>
                <w:sz w:val="20"/>
                <w:szCs w:val="20"/>
              </w:rPr>
              <w:t>utilisent des</w:t>
            </w:r>
            <w:r w:rsidRPr="00D910FB">
              <w:rPr>
                <w:sz w:val="20"/>
                <w:szCs w:val="20"/>
              </w:rPr>
              <w:t xml:space="preserve"> lampes à pétrole</w:t>
            </w:r>
            <w:r w:rsidRPr="00D910FB">
              <w:rPr>
                <w:rFonts w:eastAsia="Calibri"/>
                <w:color w:val="auto"/>
                <w:sz w:val="20"/>
                <w:szCs w:val="20"/>
              </w:rPr>
              <w:t xml:space="preserve"> </w:t>
            </w: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6</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Habitat</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10FB">
              <w:rPr>
                <w:rFonts w:eastAsia="Calibri"/>
                <w:sz w:val="20"/>
                <w:szCs w:val="20"/>
              </w:rPr>
              <w:t xml:space="preserve">Les cases sont en chaume ou en paille. </w:t>
            </w:r>
            <w:r w:rsidR="00D910FB" w:rsidRPr="00D910FB">
              <w:rPr>
                <w:rFonts w:eastAsia="Calibri"/>
                <w:sz w:val="20"/>
                <w:szCs w:val="20"/>
              </w:rPr>
              <w:t>Quelques sédentaires</w:t>
            </w:r>
            <w:r w:rsidRPr="00D910FB">
              <w:rPr>
                <w:rFonts w:eastAsia="Calibri"/>
                <w:sz w:val="20"/>
                <w:szCs w:val="20"/>
              </w:rPr>
              <w:t xml:space="preserve"> utilisent quelques maisons en dur. Sous l’égide des organisations non gouvernementales, les Pygmées </w:t>
            </w:r>
            <w:r w:rsidRPr="00D910FB">
              <w:rPr>
                <w:rFonts w:eastAsia="Calibri"/>
                <w:sz w:val="20"/>
                <w:szCs w:val="20"/>
              </w:rPr>
              <w:lastRenderedPageBreak/>
              <w:t xml:space="preserve">commencent à construire des maisons commodes mais les campements sont en grande partie submergés par leurs cases en forme de nid de colibri. </w:t>
            </w:r>
          </w:p>
        </w:tc>
      </w:tr>
      <w:tr w:rsidR="00E6191C" w:rsidRPr="00D910FB" w:rsidTr="00D910FB">
        <w:trPr>
          <w:trHeight w:val="2409"/>
        </w:trPr>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lastRenderedPageBreak/>
              <w:t>7</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Appropriation et accès à la terre</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La forêt, lieu de vie, de résidence et support des activités est un espace commun que les PA   partagent et exploitent, </w:t>
            </w:r>
            <w:r w:rsidR="00D910FB" w:rsidRPr="00D910FB">
              <w:rPr>
                <w:sz w:val="20"/>
                <w:szCs w:val="20"/>
              </w:rPr>
              <w:t>sans être</w:t>
            </w:r>
            <w:r w:rsidRPr="00D910FB">
              <w:rPr>
                <w:sz w:val="20"/>
                <w:szCs w:val="20"/>
              </w:rPr>
              <w:t xml:space="preserve"> des ayant –droits. Certains disposent des petites surfaces de terre qui leur ont été accordées par les chefs bantous. Certains sites en forêt font l’objet d’un certain respect comme sites sacrés. Quand les gens s’y rendent, par exemple, ils doivent respecter certains interdits pour ne pas faire se fâcher les esprits.</w:t>
            </w:r>
            <w:r w:rsidRPr="00D910FB">
              <w:rPr>
                <w:rFonts w:eastAsia="Calibri"/>
                <w:color w:val="auto"/>
                <w:sz w:val="20"/>
                <w:szCs w:val="20"/>
              </w:rPr>
              <w:t xml:space="preserve"> </w:t>
            </w:r>
            <w:r w:rsidRPr="00D910FB">
              <w:rPr>
                <w:sz w:val="20"/>
                <w:szCs w:val="20"/>
              </w:rPr>
              <w:t xml:space="preserve">Ils ont un accès difficile ou limité à la terre.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8</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Traditions et croyances</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Les PA vivent en osmose avec la nature. Ce qui les amenait à travailler collectivement. De nos jours,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 L’individualisation et le rendement économique expliqueraient l’abandon de ces pratiques traditionnelles.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 Les intermariages entre Bantu et PA </w:t>
            </w:r>
            <w:r w:rsidR="00D910FB" w:rsidRPr="00D910FB">
              <w:rPr>
                <w:sz w:val="20"/>
                <w:szCs w:val="20"/>
              </w:rPr>
              <w:t>sont quasi</w:t>
            </w:r>
            <w:r w:rsidRPr="00D910FB">
              <w:rPr>
                <w:sz w:val="20"/>
                <w:szCs w:val="20"/>
              </w:rPr>
              <w:t xml:space="preserve"> inexistants. Quelques hommes Bantou ont pour femmes PA et pas l’inverse</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Sur le plan des croyances, malgré le prosélytisme déployé par les églises du réveil, les PA </w:t>
            </w:r>
            <w:proofErr w:type="spellStart"/>
            <w:r w:rsidR="00D910FB" w:rsidRPr="00D910FB">
              <w:rPr>
                <w:sz w:val="20"/>
                <w:szCs w:val="20"/>
              </w:rPr>
              <w:t>Batswa</w:t>
            </w:r>
            <w:proofErr w:type="spellEnd"/>
            <w:r w:rsidR="00D910FB" w:rsidRPr="00D910FB">
              <w:rPr>
                <w:sz w:val="20"/>
                <w:szCs w:val="20"/>
              </w:rPr>
              <w:t xml:space="preserve"> continuent</w:t>
            </w:r>
            <w:r w:rsidRPr="00D910FB">
              <w:rPr>
                <w:sz w:val="20"/>
                <w:szCs w:val="20"/>
              </w:rPr>
              <w:t xml:space="preserve"> à s’adonner aux rituels des jumeaux, de guérison </w:t>
            </w:r>
            <w:r w:rsidR="00D910FB" w:rsidRPr="00D910FB">
              <w:rPr>
                <w:sz w:val="20"/>
                <w:szCs w:val="20"/>
              </w:rPr>
              <w:t>et aux</w:t>
            </w:r>
            <w:r w:rsidRPr="00D910FB">
              <w:rPr>
                <w:sz w:val="20"/>
                <w:szCs w:val="20"/>
              </w:rPr>
              <w:t xml:space="preserve"> mânes des ancêtres.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9</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Accès à l’éducation</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Les enfants des PA semi – nomades font l’école buissonnière pour emboiter les pas à leurs parents. </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10FB">
              <w:rPr>
                <w:sz w:val="20"/>
                <w:szCs w:val="20"/>
              </w:rPr>
              <w:t xml:space="preserve">Avec la sédentarisation, les PA sont obligés de savoir lire, écrire et compter. </w:t>
            </w:r>
            <w:r w:rsidRPr="00D910FB">
              <w:rPr>
                <w:rFonts w:eastAsia="Calibri"/>
                <w:color w:val="auto"/>
                <w:sz w:val="20"/>
                <w:szCs w:val="20"/>
              </w:rPr>
              <w:t xml:space="preserve">Les filles sont moins scolarisées que les garçons. </w:t>
            </w:r>
            <w:r w:rsidRPr="00D910FB">
              <w:rPr>
                <w:sz w:val="20"/>
                <w:szCs w:val="20"/>
              </w:rPr>
              <w:t xml:space="preserve">A cause du manque de la gratuité de l’enseignement primaire et de celui des moyens financiers, beaucoup d’enfants ne terminent pas leur cycle primaire </w:t>
            </w:r>
          </w:p>
        </w:tc>
      </w:tr>
      <w:tr w:rsidR="00E6191C" w:rsidRPr="00D910FB" w:rsidTr="00D910FB">
        <w:tc>
          <w:tcPr>
            <w:cnfStyle w:val="001000000000" w:firstRow="0" w:lastRow="0" w:firstColumn="1" w:lastColumn="0" w:oddVBand="0" w:evenVBand="0" w:oddHBand="0" w:evenHBand="0" w:firstRowFirstColumn="0" w:firstRowLastColumn="0" w:lastRowFirstColumn="0" w:lastRowLastColumn="0"/>
            <w:tcW w:w="656" w:type="dxa"/>
          </w:tcPr>
          <w:p w:rsidR="00E6191C" w:rsidRPr="00D910FB" w:rsidRDefault="00E6191C" w:rsidP="00D910FB">
            <w:pPr>
              <w:spacing w:before="240"/>
              <w:ind w:left="0" w:firstLine="0"/>
              <w:jc w:val="left"/>
              <w:rPr>
                <w:sz w:val="20"/>
                <w:szCs w:val="20"/>
              </w:rPr>
            </w:pPr>
            <w:r w:rsidRPr="00D910FB">
              <w:rPr>
                <w:sz w:val="20"/>
                <w:szCs w:val="20"/>
              </w:rPr>
              <w:t>10</w:t>
            </w:r>
          </w:p>
        </w:tc>
        <w:tc>
          <w:tcPr>
            <w:tcW w:w="2516" w:type="dxa"/>
          </w:tcPr>
          <w:p w:rsidR="00E6191C" w:rsidRPr="00D910FB" w:rsidRDefault="00E6191C" w:rsidP="00D910FB">
            <w:pPr>
              <w:spacing w:before="240"/>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Accès aux droits humains </w:t>
            </w:r>
          </w:p>
        </w:tc>
        <w:tc>
          <w:tcPr>
            <w:tcW w:w="5822" w:type="dxa"/>
          </w:tcPr>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 Comme ailleurs, les </w:t>
            </w:r>
            <w:r w:rsidR="00D910FB" w:rsidRPr="00D910FB">
              <w:rPr>
                <w:sz w:val="20"/>
                <w:szCs w:val="20"/>
              </w:rPr>
              <w:t>PA de</w:t>
            </w:r>
            <w:r w:rsidRPr="00D910FB">
              <w:rPr>
                <w:sz w:val="20"/>
                <w:szCs w:val="20"/>
              </w:rPr>
              <w:t xml:space="preserve"> la zone de </w:t>
            </w:r>
            <w:r w:rsidR="00D910FB" w:rsidRPr="00D910FB">
              <w:rPr>
                <w:sz w:val="20"/>
                <w:szCs w:val="20"/>
              </w:rPr>
              <w:t>santé d’</w:t>
            </w:r>
            <w:proofErr w:type="spellStart"/>
            <w:r w:rsidR="00D910FB" w:rsidRPr="00D910FB">
              <w:rPr>
                <w:sz w:val="20"/>
                <w:szCs w:val="20"/>
              </w:rPr>
              <w:t>Ingende</w:t>
            </w:r>
            <w:proofErr w:type="spellEnd"/>
            <w:r w:rsidR="00D910FB" w:rsidRPr="00D910FB">
              <w:rPr>
                <w:sz w:val="20"/>
                <w:szCs w:val="20"/>
              </w:rPr>
              <w:t xml:space="preserve"> sont</w:t>
            </w:r>
            <w:r w:rsidRPr="00D910FB">
              <w:rPr>
                <w:sz w:val="20"/>
                <w:szCs w:val="20"/>
              </w:rPr>
              <w:t xml:space="preserve"> discriminés sur le </w:t>
            </w:r>
            <w:r w:rsidR="00D910FB" w:rsidRPr="00D910FB">
              <w:rPr>
                <w:sz w:val="20"/>
                <w:szCs w:val="20"/>
              </w:rPr>
              <w:t>plan social</w:t>
            </w:r>
            <w:r w:rsidRPr="00D910FB">
              <w:rPr>
                <w:sz w:val="20"/>
                <w:szCs w:val="20"/>
              </w:rPr>
              <w:t>, économique, politique et religieux et sont considérés comme les gens situées au bas de l’échelle sociale. Ceux – ci constituent la couche la plus pauvre et sont au service de leurs voisins moyennant un paiement dérisoire</w:t>
            </w:r>
          </w:p>
          <w:p w:rsidR="00E6191C" w:rsidRPr="00D910FB" w:rsidRDefault="00E6191C" w:rsidP="00D910FB">
            <w:pPr>
              <w:autoSpaceDE w:val="0"/>
              <w:autoSpaceDN w:val="0"/>
              <w:adjustRightInd w:val="0"/>
              <w:spacing w:before="240" w:after="0" w:line="240"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D910FB">
              <w:rPr>
                <w:sz w:val="20"/>
                <w:szCs w:val="20"/>
              </w:rPr>
              <w:t xml:space="preserve">Le viol des femmes </w:t>
            </w:r>
            <w:r w:rsidR="00D910FB" w:rsidRPr="00D910FB">
              <w:rPr>
                <w:sz w:val="20"/>
                <w:szCs w:val="20"/>
              </w:rPr>
              <w:t>PA en</w:t>
            </w:r>
            <w:r w:rsidRPr="00D910FB">
              <w:rPr>
                <w:sz w:val="20"/>
                <w:szCs w:val="20"/>
              </w:rPr>
              <w:t xml:space="preserve"> forêt et dans les champs par les voisins historiques n’est pas dénoncé et sanctionné. .</w:t>
            </w:r>
          </w:p>
        </w:tc>
      </w:tr>
    </w:tbl>
    <w:p w:rsidR="00E6191C" w:rsidRPr="00DC02E5" w:rsidRDefault="00E6191C" w:rsidP="00E6191C">
      <w:pPr>
        <w:jc w:val="left"/>
      </w:pPr>
    </w:p>
    <w:p w:rsidR="00E6191C" w:rsidRPr="00DC02E5" w:rsidRDefault="00E6191C" w:rsidP="007E5321">
      <w:pPr>
        <w:pStyle w:val="Paragraphedeliste"/>
        <w:numPr>
          <w:ilvl w:val="1"/>
          <w:numId w:val="38"/>
        </w:numPr>
        <w:jc w:val="left"/>
        <w:outlineLvl w:val="1"/>
        <w:rPr>
          <w:rFonts w:cs="Arial"/>
          <w:b/>
          <w:sz w:val="22"/>
          <w:szCs w:val="22"/>
        </w:rPr>
      </w:pPr>
      <w:bookmarkStart w:id="28" w:name="_Toc33340453"/>
      <w:r w:rsidRPr="00DC02E5">
        <w:rPr>
          <w:rFonts w:cs="Arial"/>
          <w:b/>
          <w:sz w:val="22"/>
          <w:szCs w:val="22"/>
        </w:rPr>
        <w:t>Les PA et les Organisations associatives dans la province de l’Equateur</w:t>
      </w:r>
      <w:bookmarkEnd w:id="28"/>
    </w:p>
    <w:p w:rsidR="00E6191C" w:rsidRPr="00DC02E5" w:rsidRDefault="00E6191C" w:rsidP="00B9488D">
      <w:r w:rsidRPr="00DC02E5">
        <w:t>Plusieurs associations accompagnent les PA dans la province de l’Equateur. Parmi ces dernières, il y a lieu de citer : CADRE, DGPA, APPROS, APRODEPED, CADERCO, GALE, PAIDEK, PRODES, 5</w:t>
      </w:r>
      <w:proofErr w:type="spellStart"/>
      <w:r w:rsidRPr="00DC02E5">
        <w:rPr>
          <w:position w:val="8"/>
          <w:vertAlign w:val="superscript"/>
        </w:rPr>
        <w:t>ème</w:t>
      </w:r>
      <w:proofErr w:type="spellEnd"/>
      <w:r w:rsidRPr="00DC02E5">
        <w:rPr>
          <w:position w:val="8"/>
          <w:vertAlign w:val="superscript"/>
        </w:rPr>
        <w:t xml:space="preserve"> </w:t>
      </w:r>
      <w:r w:rsidRPr="00DC02E5">
        <w:t>CELPA., etc.</w:t>
      </w:r>
    </w:p>
    <w:p w:rsidR="00E6191C" w:rsidRPr="00DC02E5" w:rsidRDefault="00E6191C" w:rsidP="00B9488D">
      <w:r w:rsidRPr="00DC02E5">
        <w:t xml:space="preserve">Ces associations travaillent en synergie avec les réseaux suivants : </w:t>
      </w:r>
      <w:proofErr w:type="gramStart"/>
      <w:r w:rsidRPr="00DC02E5">
        <w:t>D .</w:t>
      </w:r>
      <w:proofErr w:type="gramEnd"/>
      <w:r w:rsidRPr="00DC02E5">
        <w:t xml:space="preserve">G.P. A, LINAPYCO, </w:t>
      </w:r>
      <w:r w:rsidR="00B9488D" w:rsidRPr="00DC02E5">
        <w:t>UEFA et</w:t>
      </w:r>
      <w:r w:rsidRPr="00DC02E5">
        <w:t xml:space="preserve"> REPALEF</w:t>
      </w:r>
    </w:p>
    <w:p w:rsidR="00E6191C" w:rsidRPr="00B9488D" w:rsidRDefault="00E6191C" w:rsidP="00B9488D">
      <w:pPr>
        <w:pStyle w:val="Titre1"/>
        <w:ind w:left="1985" w:hanging="1985"/>
        <w:jc w:val="both"/>
        <w:rPr>
          <w:rFonts w:cs="Arial"/>
          <w:sz w:val="26"/>
          <w:szCs w:val="26"/>
        </w:rPr>
      </w:pPr>
      <w:bookmarkStart w:id="29" w:name="_Toc33340454"/>
      <w:r w:rsidRPr="00B9488D">
        <w:rPr>
          <w:rFonts w:cs="Arial"/>
          <w:sz w:val="26"/>
          <w:szCs w:val="26"/>
        </w:rPr>
        <w:lastRenderedPageBreak/>
        <w:t>CHAPITRE 2 : EXAMEN DU CADRE LÉGAL ET RÉGLEMENTAIRE DES POPULATIONS AUTOCHTONES EN RÉPUBLIQUE DÉMOCRATIQUE DU CONGO</w:t>
      </w:r>
      <w:bookmarkEnd w:id="29"/>
    </w:p>
    <w:p w:rsidR="00E6191C" w:rsidRPr="00DC02E5" w:rsidRDefault="00E6191C" w:rsidP="00B9488D">
      <w:pPr>
        <w:spacing w:before="240"/>
        <w:ind w:left="-5"/>
      </w:pPr>
      <w:r w:rsidRPr="00DC02E5">
        <w:t xml:space="preserve">Le cadre légal et réglementaire de référence est composé des traités et accords internationaux signés et ratifiées par la RDC et des textes législatifs réglementaires de la RDC. </w:t>
      </w:r>
    </w:p>
    <w:p w:rsidR="00E6191C" w:rsidRPr="00DC02E5" w:rsidRDefault="00E6191C" w:rsidP="00E6191C">
      <w:pPr>
        <w:pStyle w:val="Titre2"/>
        <w:rPr>
          <w:rFonts w:cs="Arial"/>
        </w:rPr>
      </w:pPr>
      <w:bookmarkStart w:id="30" w:name="_Toc33340455"/>
      <w:r w:rsidRPr="00DC02E5">
        <w:rPr>
          <w:rFonts w:cs="Arial"/>
        </w:rPr>
        <w:t xml:space="preserve">2.1. Cadre législatif </w:t>
      </w:r>
      <w:r w:rsidR="00B9488D" w:rsidRPr="00DC02E5">
        <w:rPr>
          <w:rFonts w:cs="Arial"/>
        </w:rPr>
        <w:t>et réglementaire</w:t>
      </w:r>
      <w:r w:rsidRPr="00DC02E5">
        <w:rPr>
          <w:rFonts w:cs="Arial"/>
        </w:rPr>
        <w:t xml:space="preserve"> national</w:t>
      </w:r>
      <w:bookmarkEnd w:id="30"/>
    </w:p>
    <w:p w:rsidR="00E6191C" w:rsidRPr="00DC02E5" w:rsidRDefault="00E6191C" w:rsidP="00B9488D">
      <w:pPr>
        <w:spacing w:before="240" w:after="191" w:line="283" w:lineRule="auto"/>
        <w:ind w:left="-5"/>
      </w:pPr>
      <w:r w:rsidRPr="00DC02E5">
        <w:t xml:space="preserve">Le cadre légal et réglementaire de référence est composé des textes législatifs réglementaires de la RDC parmi lesquels nous retenons la Constitution, le Code Forestier, la loi sur la conservation de la Nature.  </w:t>
      </w:r>
    </w:p>
    <w:p w:rsidR="00E6191C" w:rsidRPr="00DC02E5" w:rsidRDefault="00E6191C" w:rsidP="00E6191C">
      <w:pPr>
        <w:pStyle w:val="Titre3"/>
        <w:rPr>
          <w:rFonts w:cs="Arial"/>
          <w:szCs w:val="22"/>
        </w:rPr>
      </w:pPr>
      <w:r w:rsidRPr="00DC02E5">
        <w:rPr>
          <w:rFonts w:cs="Arial"/>
          <w:szCs w:val="22"/>
        </w:rPr>
        <w:t xml:space="preserve"> </w:t>
      </w:r>
      <w:bookmarkStart w:id="31" w:name="_Toc33340456"/>
      <w:r w:rsidRPr="00DC02E5">
        <w:rPr>
          <w:rFonts w:cs="Arial"/>
          <w:szCs w:val="22"/>
        </w:rPr>
        <w:t>a) Constitution</w:t>
      </w:r>
      <w:bookmarkEnd w:id="31"/>
      <w:r w:rsidRPr="00DC02E5">
        <w:rPr>
          <w:rFonts w:cs="Arial"/>
          <w:szCs w:val="22"/>
        </w:rPr>
        <w:t xml:space="preserve">  </w:t>
      </w:r>
    </w:p>
    <w:p w:rsidR="00E6191C" w:rsidRPr="00DC02E5" w:rsidRDefault="00E6191C" w:rsidP="00E6191C">
      <w:pPr>
        <w:spacing w:after="120"/>
        <w:ind w:left="-5"/>
      </w:pPr>
      <w:r w:rsidRPr="00DC02E5">
        <w:t xml:space="preserve">Du point de vue légal, les populations autochtones « pygmées » sont des citoyens égaux à leurs compatriotes en RDC. </w:t>
      </w:r>
    </w:p>
    <w:p w:rsidR="00E6191C" w:rsidRPr="00DC02E5" w:rsidRDefault="00E6191C" w:rsidP="00E6191C">
      <w:pPr>
        <w:ind w:left="-5"/>
      </w:pPr>
      <w:r w:rsidRPr="00DC02E5">
        <w:t xml:space="preserve">Trois articles consacrent cette égalité. </w:t>
      </w:r>
    </w:p>
    <w:p w:rsidR="00E6191C" w:rsidRPr="00DC02E5" w:rsidRDefault="00E6191C" w:rsidP="007E5321">
      <w:pPr>
        <w:numPr>
          <w:ilvl w:val="0"/>
          <w:numId w:val="53"/>
        </w:numPr>
        <w:ind w:hanging="360"/>
      </w:pPr>
      <w:r w:rsidRPr="00DC02E5">
        <w:t xml:space="preserve">L’Article 12 de la Constitution du 18 février 2006 telle que révisée par la Loi n°11/002 du 20 janvier 2011 affirme que « tous les Congolais sont égaux devant la loi et ont droit à une égale protection par les lois ». </w:t>
      </w:r>
    </w:p>
    <w:p w:rsidR="00E6191C" w:rsidRPr="00DC02E5" w:rsidRDefault="00E6191C" w:rsidP="007E5321">
      <w:pPr>
        <w:numPr>
          <w:ilvl w:val="0"/>
          <w:numId w:val="53"/>
        </w:numPr>
        <w:ind w:hanging="360"/>
      </w:pPr>
      <w:r w:rsidRPr="00DC02E5">
        <w:t xml:space="preserve">L’Article 13 précise que « aucun Congolais ne peut, en matière d’éducation et d’accès aux fonctions publiques ni en aucune autre matière, faire l’objet d’une mesure discriminatoire, qu’elle résulte de la loi ou d’un acte de l’exécutif, en raison de sa religion, de son origine familiale, de sa condition sociale, de sa résidence, de ses opinions ou de ses convictions politiques, de son appartenance à une race, à une ethnie, à une tribu, à une minorité culturelle ou linguistique » </w:t>
      </w:r>
    </w:p>
    <w:p w:rsidR="00E6191C" w:rsidRPr="00DC02E5" w:rsidRDefault="00E6191C" w:rsidP="007E5321">
      <w:pPr>
        <w:numPr>
          <w:ilvl w:val="0"/>
          <w:numId w:val="53"/>
        </w:numPr>
        <w:spacing w:after="205"/>
        <w:ind w:hanging="360"/>
      </w:pPr>
      <w:r w:rsidRPr="00DC02E5">
        <w:t xml:space="preserve">L’Article 51 affirme que « L’État a le devoir d’assurer et de promouvoir la coexistence pacifique et harmonieuse de tous les groupes ethniques du pays et assurer également la protection et la promotion des groupes vulnérables et de toutes les minorités ». </w:t>
      </w:r>
    </w:p>
    <w:p w:rsidR="00E6191C" w:rsidRPr="00DC02E5" w:rsidRDefault="00E6191C" w:rsidP="00E6191C">
      <w:pPr>
        <w:pStyle w:val="Titre3"/>
        <w:rPr>
          <w:rFonts w:cs="Arial"/>
          <w:b w:val="0"/>
        </w:rPr>
      </w:pPr>
      <w:bookmarkStart w:id="32" w:name="_Toc33340457"/>
      <w:r w:rsidRPr="00DC02E5">
        <w:rPr>
          <w:rFonts w:cs="Arial"/>
          <w:b w:val="0"/>
        </w:rPr>
        <w:t>b) Loi n° 73-021 du 20 juillet 1973 portant régime général des biens, régime foncier et immobilier et régimes de sûretés, telle que modifiée et complétée par la loi n° 80-008 du 18 juillet 1980</w:t>
      </w:r>
      <w:bookmarkEnd w:id="32"/>
      <w:r w:rsidRPr="00DC02E5">
        <w:rPr>
          <w:rFonts w:cs="Arial"/>
          <w:b w:val="0"/>
        </w:rPr>
        <w:t xml:space="preserve"> </w:t>
      </w:r>
    </w:p>
    <w:p w:rsidR="00E6191C" w:rsidRPr="00DC02E5" w:rsidRDefault="00E6191C" w:rsidP="00B9488D">
      <w:pPr>
        <w:spacing w:before="240" w:after="204"/>
        <w:ind w:left="-5"/>
      </w:pPr>
      <w:r w:rsidRPr="00DC02E5">
        <w:t xml:space="preserve">La loi foncière congolaise, loi dite </w:t>
      </w:r>
      <w:proofErr w:type="spellStart"/>
      <w:r w:rsidRPr="00DC02E5">
        <w:t>Bakajika</w:t>
      </w:r>
      <w:proofErr w:type="spellEnd"/>
      <w:r w:rsidRPr="00DC02E5">
        <w:t xml:space="preserve"> de 1973 corrigée et complétée en 1980, précise que les terres du territoire national, appartiennent à l'État. Dans les faits, persiste un dualisme juridique qui se justifie par le fait qu’en dehors des concessions (rurales, urbaines, forestières et minières), le droit coutumier s'applique. En effet, aucune transaction concessionnaire ne se conclue en RDC au mépris des ayant-droits coutumiers. On achète le terrain au propriétaire coutumier et ensuite on procède à son enregistrement à l’État. Comme   on le remarque, la loi foncière ne règle pas jusqu’ici l’expropriation foncière des PA. </w:t>
      </w:r>
    </w:p>
    <w:p w:rsidR="00E6191C" w:rsidRPr="00DC02E5" w:rsidRDefault="00E6191C" w:rsidP="007E5321">
      <w:pPr>
        <w:pStyle w:val="Paragraphedeliste"/>
        <w:numPr>
          <w:ilvl w:val="0"/>
          <w:numId w:val="39"/>
        </w:numPr>
        <w:outlineLvl w:val="2"/>
        <w:rPr>
          <w:rFonts w:cs="Arial"/>
          <w:sz w:val="22"/>
          <w:szCs w:val="22"/>
        </w:rPr>
      </w:pPr>
      <w:bookmarkStart w:id="33" w:name="_Toc33340458"/>
      <w:r w:rsidRPr="00DC02E5">
        <w:rPr>
          <w:rFonts w:cs="Arial"/>
          <w:sz w:val="22"/>
          <w:szCs w:val="22"/>
        </w:rPr>
        <w:t>Loi n°11/009 du 09 juillet portant principes fondamentaux relatifs à la protection de l’environnement</w:t>
      </w:r>
      <w:bookmarkEnd w:id="33"/>
      <w:r w:rsidRPr="00DC02E5">
        <w:rPr>
          <w:rFonts w:cs="Arial"/>
          <w:sz w:val="22"/>
          <w:szCs w:val="22"/>
        </w:rPr>
        <w:t xml:space="preserve"> </w:t>
      </w:r>
    </w:p>
    <w:p w:rsidR="00E6191C" w:rsidRPr="00DC02E5" w:rsidRDefault="00E6191C" w:rsidP="00E6191C">
      <w:pPr>
        <w:spacing w:after="202"/>
        <w:ind w:left="-5"/>
      </w:pPr>
      <w:r w:rsidRPr="00DC02E5">
        <w:t xml:space="preserve">Cette loi n’évoque pas avec précision la question des populations autochtones mais y fait allusion dans l’exposé des motifs qui stipule « qu’elle s’inspire des principes fondamentaux et </w:t>
      </w:r>
      <w:r w:rsidRPr="00DC02E5">
        <w:lastRenderedPageBreak/>
        <w:t xml:space="preserve">universels qui concernent notamment le développement durable et le principe d’information et de participation du public au processus de prise de décisions en matière d’environnement qui concerne toute la population congolaise sans distinction comme le souligne la constitution ».  </w:t>
      </w:r>
    </w:p>
    <w:p w:rsidR="00E6191C" w:rsidRPr="00DC02E5" w:rsidRDefault="00E6191C" w:rsidP="00E6191C">
      <w:pPr>
        <w:pStyle w:val="Titre3"/>
        <w:rPr>
          <w:rFonts w:cs="Arial"/>
          <w:szCs w:val="22"/>
        </w:rPr>
      </w:pPr>
      <w:r w:rsidRPr="00DC02E5">
        <w:rPr>
          <w:rFonts w:cs="Arial"/>
          <w:szCs w:val="22"/>
        </w:rPr>
        <w:t xml:space="preserve"> </w:t>
      </w:r>
      <w:bookmarkStart w:id="34" w:name="_Toc33340459"/>
      <w:r w:rsidRPr="00DC02E5">
        <w:rPr>
          <w:rFonts w:cs="Arial"/>
          <w:szCs w:val="22"/>
        </w:rPr>
        <w:t>d) Code forestier</w:t>
      </w:r>
      <w:bookmarkEnd w:id="34"/>
      <w:r w:rsidRPr="00DC02E5">
        <w:rPr>
          <w:rFonts w:cs="Arial"/>
          <w:szCs w:val="22"/>
        </w:rPr>
        <w:t xml:space="preserve">  </w:t>
      </w:r>
    </w:p>
    <w:p w:rsidR="00E6191C" w:rsidRPr="00DC02E5" w:rsidRDefault="00E6191C" w:rsidP="00E6191C">
      <w:pPr>
        <w:spacing w:after="203"/>
        <w:ind w:left="-5"/>
      </w:pPr>
      <w:r w:rsidRPr="00DC02E5">
        <w:t xml:space="preserve">Les Peuples autochtones sont concernés dans le code en matière des droits d’usage. Dans son Titre III aux articles 36 à 40 aux chapitres I et II, le Code forestier stipule ce qui suit : Article 36 : Les droits d'usage forestiers des populations vivant à I ’intérieur ou à proximité du domaine forestier sont ceux résultant de coutumes et traditions locales pour autant que ceux-ci ne soient pas contraires aux lois et à I ’ordre public. Ils permettent le prélèvement des ressources forestières par ces populations, en vue de satisfaire leurs besoins domestiques, individuels ou communautaires.  </w:t>
      </w:r>
    </w:p>
    <w:p w:rsidR="00E6191C" w:rsidRPr="00DC02E5" w:rsidRDefault="00E6191C" w:rsidP="00E6191C">
      <w:pPr>
        <w:ind w:left="-5"/>
      </w:pPr>
      <w:r w:rsidRPr="00DC02E5">
        <w:t xml:space="preserve">L’exercice des droits d'usage est toujours subordonné à l'état et à la possibilité des forêts. En outre, le plan d'aménagement de chaque forêt classée détermine les droits d'usage autorisé pour la forêt concernée. </w:t>
      </w:r>
    </w:p>
    <w:p w:rsidR="00E6191C" w:rsidRPr="00DC02E5" w:rsidRDefault="00E6191C" w:rsidP="007E5321">
      <w:pPr>
        <w:pStyle w:val="Paragraphedeliste"/>
        <w:numPr>
          <w:ilvl w:val="0"/>
          <w:numId w:val="54"/>
        </w:numPr>
        <w:rPr>
          <w:rFonts w:cs="Arial"/>
        </w:rPr>
      </w:pPr>
      <w:r w:rsidRPr="00DC02E5">
        <w:rPr>
          <w:rFonts w:cs="Arial"/>
          <w:b/>
          <w:sz w:val="22"/>
          <w:szCs w:val="22"/>
        </w:rPr>
        <w:t>Article 37 :</w:t>
      </w:r>
      <w:r w:rsidRPr="00DC02E5">
        <w:rPr>
          <w:rFonts w:cs="Arial"/>
          <w:sz w:val="22"/>
          <w:szCs w:val="22"/>
        </w:rPr>
        <w:t xml:space="preserve"> La commercialisation des produits forestiers prélevés au titre des droits d'usage n'est pas autorisée, excepté certains fruits et produits dont la liste est fixée par le Gouverneur de province. </w:t>
      </w:r>
    </w:p>
    <w:p w:rsidR="00E6191C" w:rsidRPr="00DC02E5" w:rsidRDefault="00E6191C" w:rsidP="007E5321">
      <w:pPr>
        <w:pStyle w:val="Paragraphedeliste"/>
        <w:numPr>
          <w:ilvl w:val="0"/>
          <w:numId w:val="54"/>
        </w:numPr>
        <w:spacing w:after="205"/>
        <w:rPr>
          <w:rFonts w:cs="Arial"/>
        </w:rPr>
      </w:pPr>
      <w:r w:rsidRPr="00DC02E5">
        <w:rPr>
          <w:rFonts w:cs="Arial"/>
          <w:b/>
          <w:sz w:val="22"/>
          <w:szCs w:val="22"/>
        </w:rPr>
        <w:t>Article 38</w:t>
      </w:r>
      <w:r w:rsidRPr="00DC02E5">
        <w:rPr>
          <w:rFonts w:cs="Arial"/>
          <w:sz w:val="22"/>
          <w:szCs w:val="22"/>
        </w:rPr>
        <w:t xml:space="preserve"> : Dans les forêts classées, à I’ exception des réserves naturelles intégrales, des parcs nationaux et des jardins botaniques ; les droits d'usage sont exercés exclusivement par les populations riveraines et leur jouissance est subordonnée au respect des dispositions de la présente loi et de ses mesures d'exécution. </w:t>
      </w:r>
    </w:p>
    <w:p w:rsidR="00E6191C" w:rsidRPr="00DC02E5" w:rsidRDefault="00E6191C" w:rsidP="007E5321">
      <w:pPr>
        <w:pStyle w:val="Paragraphedeliste"/>
        <w:numPr>
          <w:ilvl w:val="0"/>
          <w:numId w:val="54"/>
        </w:numPr>
        <w:spacing w:after="204"/>
        <w:rPr>
          <w:rFonts w:cs="Arial"/>
        </w:rPr>
      </w:pPr>
      <w:r w:rsidRPr="00DC02E5">
        <w:rPr>
          <w:rFonts w:cs="Arial"/>
          <w:b/>
          <w:sz w:val="22"/>
          <w:szCs w:val="22"/>
        </w:rPr>
        <w:t>Article 39</w:t>
      </w:r>
      <w:r w:rsidRPr="00DC02E5">
        <w:rPr>
          <w:rFonts w:cs="Arial"/>
          <w:sz w:val="22"/>
          <w:szCs w:val="22"/>
        </w:rPr>
        <w:t xml:space="preserve"> : Dans les forêts classées, les droits d'usage sont limités :</w:t>
      </w:r>
      <w:r w:rsidRPr="00DC02E5">
        <w:rPr>
          <w:rFonts w:cs="Arial"/>
        </w:rPr>
        <w:t xml:space="preserve"> </w:t>
      </w:r>
    </w:p>
    <w:p w:rsidR="00E6191C" w:rsidRPr="00DC02E5" w:rsidRDefault="00E6191C" w:rsidP="007E5321">
      <w:pPr>
        <w:numPr>
          <w:ilvl w:val="0"/>
          <w:numId w:val="72"/>
        </w:numPr>
        <w:spacing w:after="120"/>
        <w:ind w:left="993" w:hanging="284"/>
      </w:pPr>
      <w:r w:rsidRPr="00DC02E5">
        <w:t xml:space="preserve">Au ramassage du bois mort et de la paille ; </w:t>
      </w:r>
    </w:p>
    <w:p w:rsidR="00E6191C" w:rsidRPr="00DC02E5" w:rsidRDefault="00E6191C" w:rsidP="007E5321">
      <w:pPr>
        <w:numPr>
          <w:ilvl w:val="0"/>
          <w:numId w:val="72"/>
        </w:numPr>
        <w:spacing w:after="120"/>
        <w:ind w:left="993" w:hanging="284"/>
      </w:pPr>
      <w:r w:rsidRPr="00DC02E5">
        <w:t xml:space="preserve">À la cueillette des fruits, des plantes alimentaires ou médicinales ; </w:t>
      </w:r>
    </w:p>
    <w:p w:rsidR="00E6191C" w:rsidRPr="00DC02E5" w:rsidRDefault="00E6191C" w:rsidP="007E5321">
      <w:pPr>
        <w:numPr>
          <w:ilvl w:val="0"/>
          <w:numId w:val="72"/>
        </w:numPr>
        <w:spacing w:after="120"/>
        <w:ind w:left="993" w:hanging="284"/>
      </w:pPr>
      <w:r w:rsidRPr="00DC02E5">
        <w:t xml:space="preserve">À la récolte des gommes, des résines ou du miel ; </w:t>
      </w:r>
    </w:p>
    <w:p w:rsidR="00E6191C" w:rsidRPr="00DC02E5" w:rsidRDefault="00E6191C" w:rsidP="007E5321">
      <w:pPr>
        <w:numPr>
          <w:ilvl w:val="0"/>
          <w:numId w:val="72"/>
        </w:numPr>
        <w:spacing w:after="120"/>
        <w:ind w:left="993" w:hanging="284"/>
      </w:pPr>
      <w:r w:rsidRPr="00DC02E5">
        <w:t xml:space="preserve">Au ramassage des chenilles, escargots ou grenouilles ; </w:t>
      </w:r>
    </w:p>
    <w:p w:rsidR="00E6191C" w:rsidRPr="00DC02E5" w:rsidRDefault="00E6191C" w:rsidP="007E5321">
      <w:pPr>
        <w:numPr>
          <w:ilvl w:val="0"/>
          <w:numId w:val="72"/>
        </w:numPr>
        <w:spacing w:after="120"/>
        <w:ind w:left="993" w:hanging="284"/>
      </w:pPr>
      <w:r w:rsidRPr="00DC02E5">
        <w:t xml:space="preserve">Au prélèvement du bois destiné à la construction des habitations et pour usage artisanal. </w:t>
      </w:r>
    </w:p>
    <w:p w:rsidR="00E6191C" w:rsidRPr="00DC02E5" w:rsidRDefault="00E6191C" w:rsidP="00B9488D">
      <w:pPr>
        <w:spacing w:before="240" w:after="202"/>
        <w:ind w:left="-5"/>
      </w:pPr>
      <w:r w:rsidRPr="00DC02E5">
        <w:t xml:space="preserve">En outre, le plan d'aménagement de chaque forêt classée détermine les droits d'usage autorisés pour la forêt concernée. </w:t>
      </w:r>
    </w:p>
    <w:p w:rsidR="00E6191C" w:rsidRPr="00DC02E5" w:rsidRDefault="00E6191C" w:rsidP="007E5321">
      <w:pPr>
        <w:pStyle w:val="Paragraphedeliste"/>
        <w:numPr>
          <w:ilvl w:val="0"/>
          <w:numId w:val="55"/>
        </w:numPr>
        <w:spacing w:after="205"/>
        <w:rPr>
          <w:rFonts w:cs="Arial"/>
        </w:rPr>
      </w:pPr>
      <w:r w:rsidRPr="00DC02E5">
        <w:rPr>
          <w:rFonts w:cs="Arial"/>
          <w:b/>
          <w:sz w:val="22"/>
          <w:szCs w:val="22"/>
        </w:rPr>
        <w:t>Article 40</w:t>
      </w:r>
      <w:r w:rsidRPr="00DC02E5">
        <w:rPr>
          <w:rFonts w:cs="Arial"/>
          <w:sz w:val="22"/>
          <w:szCs w:val="22"/>
        </w:rPr>
        <w:t xml:space="preserve"> : Les périmètres reboisés appartenant à l'État ou aux entités décentralisées sont affranchis de tout droit d'usage forestier</w:t>
      </w:r>
      <w:r w:rsidRPr="00DC02E5">
        <w:rPr>
          <w:rFonts w:cs="Arial"/>
        </w:rPr>
        <w:t xml:space="preserve">.  </w:t>
      </w:r>
    </w:p>
    <w:p w:rsidR="00E6191C" w:rsidRPr="00DC02E5" w:rsidRDefault="00E6191C" w:rsidP="00E6191C">
      <w:pPr>
        <w:spacing w:after="205"/>
        <w:ind w:left="-5"/>
      </w:pPr>
      <w:r w:rsidRPr="00DC02E5">
        <w:t xml:space="preserve">A part les droits d'usage, les PA constituent une composante importante de la société civile environnementale.  Ils font partie des parties prenantes impliquées dans la consultation pour les projets et les programmes REDD+. </w:t>
      </w:r>
    </w:p>
    <w:p w:rsidR="00E6191C" w:rsidRPr="00DC02E5" w:rsidRDefault="00E6191C" w:rsidP="00E6191C">
      <w:pPr>
        <w:spacing w:after="205"/>
        <w:ind w:left="-5"/>
      </w:pPr>
      <w:r w:rsidRPr="00DC02E5">
        <w:t xml:space="preserve">Les mesures d'application du Code Forestier   bien que non appliquées tiennent compte des impératifs suivants : </w:t>
      </w:r>
    </w:p>
    <w:p w:rsidR="00E6191C" w:rsidRPr="00DC02E5" w:rsidRDefault="00E6191C" w:rsidP="007E5321">
      <w:pPr>
        <w:pStyle w:val="Paragraphedeliste"/>
        <w:numPr>
          <w:ilvl w:val="0"/>
          <w:numId w:val="56"/>
        </w:numPr>
        <w:spacing w:after="253" w:line="259" w:lineRule="auto"/>
        <w:jc w:val="left"/>
        <w:rPr>
          <w:rFonts w:cs="Arial"/>
        </w:rPr>
      </w:pPr>
      <w:r w:rsidRPr="00DC02E5">
        <w:rPr>
          <w:rFonts w:cs="Arial"/>
          <w:sz w:val="22"/>
          <w:szCs w:val="22"/>
        </w:rPr>
        <w:t xml:space="preserve">Nécessité d’inclure les PA dans les consultations participatives préalables à I ’attribution de tous droits forestiers dont l’attribution de concessions forestières et la création d'aires protégées ; et </w:t>
      </w:r>
    </w:p>
    <w:p w:rsidR="00E6191C" w:rsidRPr="00DC02E5" w:rsidRDefault="00E6191C" w:rsidP="007E5321">
      <w:pPr>
        <w:pStyle w:val="Paragraphedeliste"/>
        <w:numPr>
          <w:ilvl w:val="0"/>
          <w:numId w:val="56"/>
        </w:numPr>
        <w:rPr>
          <w:rFonts w:cs="Arial"/>
        </w:rPr>
      </w:pPr>
      <w:r w:rsidRPr="00DC02E5">
        <w:rPr>
          <w:rFonts w:cs="Arial"/>
          <w:sz w:val="22"/>
          <w:szCs w:val="22"/>
        </w:rPr>
        <w:lastRenderedPageBreak/>
        <w:t xml:space="preserve">Obligation de reconnaitre les droits d'usage des ressources naturelles.  </w:t>
      </w:r>
    </w:p>
    <w:p w:rsidR="00E6191C" w:rsidRPr="00DC02E5" w:rsidRDefault="00E6191C" w:rsidP="00E6191C">
      <w:pPr>
        <w:ind w:left="-5"/>
      </w:pPr>
      <w:r w:rsidRPr="00DC02E5">
        <w:t xml:space="preserve">A titre illustratif, nous pouvons citer l’arrêté ministériel n° 004/CAB/MIN/ECN-T/012 du 15 février 2012 fixant la procédure d’homologation des projets REDD, les parties prenantes se définissent comme « les personnes physiques ou morales, les communautés locales, les peuples autochtones, les autorités, les associations villageoises et les organisations non gouvernementales légalement reconnues qui peuvent être affectés directement ou indirectement par le projet ». De même, selon le décret n°14.019 du 2 août 2014 fixant les règles de fonctionnement des mécanismes procéduraux de la protection de l’environnement, les PA ne sont pas en reste. </w:t>
      </w:r>
    </w:p>
    <w:p w:rsidR="00E6191C" w:rsidRPr="00DC02E5" w:rsidRDefault="00E6191C" w:rsidP="00E6191C">
      <w:pPr>
        <w:pStyle w:val="Titre3"/>
        <w:rPr>
          <w:rFonts w:cs="Arial"/>
          <w:szCs w:val="22"/>
        </w:rPr>
      </w:pPr>
      <w:bookmarkStart w:id="35" w:name="_Toc33340460"/>
      <w:r w:rsidRPr="00DC02E5">
        <w:rPr>
          <w:rFonts w:cs="Arial"/>
          <w:szCs w:val="22"/>
        </w:rPr>
        <w:t>e) Loi N0 14/003 du 11 février relative à la conservation de la nature</w:t>
      </w:r>
      <w:bookmarkEnd w:id="35"/>
      <w:r w:rsidRPr="00DC02E5">
        <w:rPr>
          <w:rFonts w:cs="Arial"/>
          <w:szCs w:val="22"/>
        </w:rPr>
        <w:t xml:space="preserve"> </w:t>
      </w:r>
    </w:p>
    <w:p w:rsidR="00E6191C" w:rsidRPr="00DC02E5" w:rsidRDefault="00E6191C" w:rsidP="00E6191C"/>
    <w:p w:rsidR="00E6191C" w:rsidRPr="00DC02E5" w:rsidRDefault="00E6191C" w:rsidP="00E6191C">
      <w:pPr>
        <w:spacing w:after="200"/>
        <w:ind w:left="-5"/>
      </w:pPr>
      <w:r w:rsidRPr="00DC02E5">
        <w:t xml:space="preserve">Cette nouvelle loi sans une vulgarisation risque de mettre constamment les PA en conflit avec les gestionnaires des Aires protégées et de préjudicier les PA en rapport avec leurs savoirs traditionnels. Voici quelques articles qui méritent qu’on y accorde une grande attention. </w:t>
      </w:r>
    </w:p>
    <w:p w:rsidR="00E6191C" w:rsidRPr="00DC02E5" w:rsidRDefault="00E6191C" w:rsidP="007E5321">
      <w:pPr>
        <w:pStyle w:val="Paragraphedeliste"/>
        <w:numPr>
          <w:ilvl w:val="0"/>
          <w:numId w:val="57"/>
        </w:numPr>
        <w:spacing w:after="213" w:line="267" w:lineRule="auto"/>
        <w:jc w:val="left"/>
        <w:rPr>
          <w:rFonts w:cs="Arial"/>
        </w:rPr>
      </w:pPr>
      <w:r w:rsidRPr="00DC02E5">
        <w:rPr>
          <w:rFonts w:cs="Arial"/>
          <w:b/>
          <w:sz w:val="22"/>
          <w:szCs w:val="22"/>
        </w:rPr>
        <w:t>Article 14 :</w:t>
      </w:r>
      <w:r w:rsidRPr="00DC02E5">
        <w:rPr>
          <w:rFonts w:cs="Arial"/>
          <w:sz w:val="22"/>
          <w:szCs w:val="22"/>
        </w:rPr>
        <w:t xml:space="preserve"> Il est interdit de : </w:t>
      </w:r>
    </w:p>
    <w:p w:rsidR="00E6191C" w:rsidRPr="00DC02E5" w:rsidRDefault="00E6191C" w:rsidP="007E5321">
      <w:pPr>
        <w:numPr>
          <w:ilvl w:val="0"/>
          <w:numId w:val="5"/>
        </w:numPr>
        <w:spacing w:after="120"/>
        <w:ind w:left="993" w:hanging="284"/>
      </w:pPr>
      <w:r w:rsidRPr="00DC02E5">
        <w:t xml:space="preserve">Prélever, chasser, pêcher, capturer, harceler ou tuer délibérément des spécimens des espèces protégées ; </w:t>
      </w:r>
    </w:p>
    <w:p w:rsidR="00E6191C" w:rsidRPr="00DC02E5" w:rsidRDefault="00E6191C" w:rsidP="007E5321">
      <w:pPr>
        <w:numPr>
          <w:ilvl w:val="0"/>
          <w:numId w:val="5"/>
        </w:numPr>
        <w:spacing w:after="120"/>
        <w:ind w:left="993" w:hanging="284"/>
      </w:pPr>
      <w:r w:rsidRPr="00DC02E5">
        <w:t xml:space="preserve">Perturber intentionnellement ces espèces, notamment durant la période de reproduction, de dépendance, d’hibernation ou de migration ;  </w:t>
      </w:r>
    </w:p>
    <w:p w:rsidR="00E6191C" w:rsidRPr="00DC02E5" w:rsidRDefault="00E6191C" w:rsidP="007E5321">
      <w:pPr>
        <w:numPr>
          <w:ilvl w:val="0"/>
          <w:numId w:val="5"/>
        </w:numPr>
        <w:spacing w:after="120"/>
        <w:ind w:left="993" w:hanging="284"/>
      </w:pPr>
      <w:r w:rsidRPr="00DC02E5">
        <w:t xml:space="preserve">Détruire, endommager, enlever, ramasser les œufs de ces espèces ou en modifier la position ;  </w:t>
      </w:r>
    </w:p>
    <w:p w:rsidR="00E6191C" w:rsidRPr="00DC02E5" w:rsidRDefault="00E6191C" w:rsidP="007E5321">
      <w:pPr>
        <w:numPr>
          <w:ilvl w:val="0"/>
          <w:numId w:val="5"/>
        </w:numPr>
        <w:spacing w:after="120"/>
        <w:ind w:left="993" w:hanging="284"/>
      </w:pPr>
      <w:r w:rsidRPr="00DC02E5">
        <w:t xml:space="preserve">Détériorer ou détruire les sites de reproduction, les aires de repos ou tout habitat naturel où vivent ces espèces à un des stades de leur cycle biologique ; </w:t>
      </w:r>
    </w:p>
    <w:p w:rsidR="00E6191C" w:rsidRPr="00DC02E5" w:rsidRDefault="00E6191C" w:rsidP="007E5321">
      <w:pPr>
        <w:numPr>
          <w:ilvl w:val="0"/>
          <w:numId w:val="5"/>
        </w:numPr>
        <w:spacing w:after="120"/>
        <w:ind w:left="993" w:hanging="284"/>
      </w:pPr>
      <w:r w:rsidRPr="00DC02E5">
        <w:t xml:space="preserve">Détenir, transporter, échanger, vendre ou acheter, offrir ou céder à titre gratuit les spécimens ou toute partie de ces espèces prélevées dans la nature ;  </w:t>
      </w:r>
    </w:p>
    <w:p w:rsidR="00E6191C" w:rsidRPr="00DC02E5" w:rsidRDefault="00E6191C" w:rsidP="007E5321">
      <w:pPr>
        <w:numPr>
          <w:ilvl w:val="0"/>
          <w:numId w:val="5"/>
        </w:numPr>
        <w:spacing w:after="120" w:line="377" w:lineRule="auto"/>
        <w:ind w:left="993" w:hanging="284"/>
      </w:pPr>
      <w:r w:rsidRPr="00DC02E5">
        <w:t xml:space="preserve">Détenir, céder, vendre, acheter ou transporter tout produit dont l’emballage ou la publicité annonce contenir des spécimens appartenant à l’une des espèces protégées ; </w:t>
      </w:r>
    </w:p>
    <w:p w:rsidR="00E6191C" w:rsidRPr="00DC02E5" w:rsidRDefault="00E6191C" w:rsidP="007E5321">
      <w:pPr>
        <w:numPr>
          <w:ilvl w:val="0"/>
          <w:numId w:val="5"/>
        </w:numPr>
        <w:spacing w:after="120" w:line="377" w:lineRule="auto"/>
        <w:ind w:left="993" w:hanging="284"/>
      </w:pPr>
      <w:r w:rsidRPr="00DC02E5">
        <w:t>Exposer dans les lieux publics ces spécimens.</w:t>
      </w:r>
      <w:r w:rsidRPr="00DC02E5">
        <w:rPr>
          <w:b/>
        </w:rPr>
        <w:t xml:space="preserve"> </w:t>
      </w:r>
    </w:p>
    <w:p w:rsidR="00E6191C" w:rsidRPr="00DC02E5" w:rsidRDefault="00E6191C" w:rsidP="007E5321">
      <w:pPr>
        <w:pStyle w:val="Paragraphedeliste"/>
        <w:numPr>
          <w:ilvl w:val="0"/>
          <w:numId w:val="57"/>
        </w:numPr>
        <w:spacing w:after="119" w:line="350" w:lineRule="auto"/>
        <w:rPr>
          <w:rFonts w:cs="Arial"/>
        </w:rPr>
      </w:pPr>
      <w:r w:rsidRPr="00DC02E5">
        <w:rPr>
          <w:rFonts w:cs="Arial"/>
          <w:b/>
          <w:sz w:val="22"/>
          <w:szCs w:val="22"/>
        </w:rPr>
        <w:t xml:space="preserve">Article 53 </w:t>
      </w:r>
      <w:r w:rsidRPr="00DC02E5">
        <w:rPr>
          <w:rFonts w:cs="Arial"/>
          <w:sz w:val="22"/>
          <w:szCs w:val="22"/>
        </w:rPr>
        <w:t>L’Etat, la province et l’entité territoriale décentralisée assurent la préservation, le maintien et la promotion des savoirs traditionnels des communautés locales en matière de conservation et d’utilisation durable de la diversité biologique</w:t>
      </w:r>
      <w:r w:rsidRPr="00DC02E5">
        <w:rPr>
          <w:rFonts w:cs="Arial"/>
        </w:rPr>
        <w:t xml:space="preserve">.  </w:t>
      </w:r>
    </w:p>
    <w:p w:rsidR="00E6191C" w:rsidRPr="00DC02E5" w:rsidRDefault="00E6191C" w:rsidP="00E6191C">
      <w:pPr>
        <w:spacing w:after="202"/>
        <w:ind w:left="-5"/>
      </w:pPr>
      <w:r w:rsidRPr="00DC02E5">
        <w:t xml:space="preserve">Ils assurent, dans les limites de leurs compétences respectives, la protection des savoirs des communautés locales concernées contre la biopiraterie. </w:t>
      </w:r>
    </w:p>
    <w:p w:rsidR="00E6191C" w:rsidRPr="00DC02E5" w:rsidRDefault="00E6191C" w:rsidP="007E5321">
      <w:pPr>
        <w:pStyle w:val="Paragraphedeliste"/>
        <w:numPr>
          <w:ilvl w:val="0"/>
          <w:numId w:val="68"/>
        </w:numPr>
        <w:spacing w:before="240"/>
      </w:pPr>
      <w:bookmarkStart w:id="36" w:name="_Toc29801262"/>
      <w:r w:rsidRPr="00DC02E5">
        <w:rPr>
          <w:b/>
          <w:bCs/>
        </w:rPr>
        <w:t>Article 54</w:t>
      </w:r>
      <w:r w:rsidRPr="00DC02E5">
        <w:t> : L’accès aux ressources génétiques et savoirs traditionnels associés qui découlent de leur exploitation à des fins commerciales, scientifiques ou autres sont soumis à l’accord des détenteurs en connaissance de cause.</w:t>
      </w:r>
      <w:bookmarkEnd w:id="36"/>
      <w:r w:rsidRPr="00DC02E5">
        <w:t xml:space="preserve"> </w:t>
      </w:r>
    </w:p>
    <w:p w:rsidR="00E6191C" w:rsidRPr="00DC02E5" w:rsidRDefault="00E6191C" w:rsidP="007E5321">
      <w:pPr>
        <w:pStyle w:val="Paragraphedeliste"/>
        <w:numPr>
          <w:ilvl w:val="0"/>
          <w:numId w:val="68"/>
        </w:numPr>
        <w:spacing w:before="240"/>
      </w:pPr>
      <w:bookmarkStart w:id="37" w:name="_Toc29801263"/>
      <w:r w:rsidRPr="00DC02E5">
        <w:rPr>
          <w:b/>
          <w:bCs/>
        </w:rPr>
        <w:lastRenderedPageBreak/>
        <w:t>Article 55 :</w:t>
      </w:r>
      <w:r w:rsidRPr="00DC02E5">
        <w:t xml:space="preserve"> L’utilisation des ressources génétiques et des savoirs traditionnels associés dans des situations transfrontalières est assujettie à la condition que les avantages qui en découlent favorisent la conservation de la diversité biologique et l’utilisation durable de ses éléments constitutifs à l’échelle régionale.</w:t>
      </w:r>
      <w:bookmarkEnd w:id="37"/>
      <w:r w:rsidRPr="00DC02E5">
        <w:t xml:space="preserve"> </w:t>
      </w:r>
    </w:p>
    <w:p w:rsidR="00E6191C" w:rsidRPr="00DC02E5" w:rsidRDefault="00E6191C" w:rsidP="007E5321">
      <w:pPr>
        <w:pStyle w:val="Paragraphedeliste"/>
        <w:numPr>
          <w:ilvl w:val="0"/>
          <w:numId w:val="68"/>
        </w:numPr>
        <w:spacing w:before="240"/>
      </w:pPr>
      <w:bookmarkStart w:id="38" w:name="_Toc29801264"/>
      <w:r w:rsidRPr="00DC02E5">
        <w:rPr>
          <w:b/>
          <w:bCs/>
        </w:rPr>
        <w:t>Article 60</w:t>
      </w:r>
      <w:r w:rsidRPr="00DC02E5">
        <w:t xml:space="preserve"> : L’accès aux ressources biologiques et génétiques et aux savoirs traditionnels associés est assujetti au partage juste et équitable des avantages monétaires et non monétaires découlant de leur utilisation.</w:t>
      </w:r>
      <w:bookmarkEnd w:id="38"/>
      <w:r w:rsidRPr="00DC02E5">
        <w:t xml:space="preserve">  </w:t>
      </w:r>
    </w:p>
    <w:p w:rsidR="00E6191C" w:rsidRPr="00DC02E5" w:rsidRDefault="00E6191C" w:rsidP="00E6191C">
      <w:pPr>
        <w:spacing w:after="207"/>
        <w:ind w:left="-5"/>
      </w:pPr>
      <w:r w:rsidRPr="00DC02E5">
        <w:t xml:space="preserve">Les avantages monétaires comprennent notamment : </w:t>
      </w:r>
    </w:p>
    <w:p w:rsidR="00E6191C" w:rsidRPr="00DC02E5" w:rsidRDefault="00E6191C" w:rsidP="007E5321">
      <w:pPr>
        <w:numPr>
          <w:ilvl w:val="0"/>
          <w:numId w:val="6"/>
        </w:numPr>
        <w:spacing w:after="204"/>
        <w:ind w:hanging="247"/>
      </w:pPr>
      <w:r w:rsidRPr="00DC02E5">
        <w:t xml:space="preserve">Les paiements initiaux ; </w:t>
      </w:r>
    </w:p>
    <w:p w:rsidR="00E6191C" w:rsidRPr="00DC02E5" w:rsidRDefault="00E6191C" w:rsidP="007E5321">
      <w:pPr>
        <w:numPr>
          <w:ilvl w:val="0"/>
          <w:numId w:val="6"/>
        </w:numPr>
        <w:ind w:hanging="247"/>
      </w:pPr>
      <w:r w:rsidRPr="00DC02E5">
        <w:t xml:space="preserve">Les paiements par étapes ; </w:t>
      </w:r>
    </w:p>
    <w:p w:rsidR="00E6191C" w:rsidRPr="00DC02E5" w:rsidRDefault="00E6191C" w:rsidP="007E5321">
      <w:pPr>
        <w:numPr>
          <w:ilvl w:val="0"/>
          <w:numId w:val="6"/>
        </w:numPr>
        <w:ind w:hanging="247"/>
      </w:pPr>
      <w:r w:rsidRPr="00DC02E5">
        <w:t xml:space="preserve">La redevance de la conservation et de l’utilisation durable de la diversité biologique ; </w:t>
      </w:r>
    </w:p>
    <w:p w:rsidR="00E6191C" w:rsidRPr="00DC02E5" w:rsidRDefault="00E6191C" w:rsidP="007E5321">
      <w:pPr>
        <w:numPr>
          <w:ilvl w:val="0"/>
          <w:numId w:val="6"/>
        </w:numPr>
        <w:spacing w:after="207"/>
        <w:ind w:hanging="247"/>
      </w:pPr>
      <w:r w:rsidRPr="00DC02E5">
        <w:t xml:space="preserve">Les droits d’accès par échantillon collecté ou autrement acquis ; </w:t>
      </w:r>
    </w:p>
    <w:p w:rsidR="00E6191C" w:rsidRPr="00DC02E5" w:rsidRDefault="00E6191C" w:rsidP="007E5321">
      <w:pPr>
        <w:numPr>
          <w:ilvl w:val="0"/>
          <w:numId w:val="6"/>
        </w:numPr>
        <w:spacing w:after="204"/>
        <w:ind w:hanging="247"/>
      </w:pPr>
      <w:r w:rsidRPr="00DC02E5">
        <w:t xml:space="preserve">Les droits de licence en cas de commercialisation ; </w:t>
      </w:r>
    </w:p>
    <w:p w:rsidR="00E6191C" w:rsidRPr="00DC02E5" w:rsidRDefault="00E6191C" w:rsidP="007E5321">
      <w:pPr>
        <w:numPr>
          <w:ilvl w:val="0"/>
          <w:numId w:val="6"/>
        </w:numPr>
        <w:spacing w:after="207"/>
        <w:ind w:hanging="247"/>
      </w:pPr>
      <w:r w:rsidRPr="00DC02E5">
        <w:t xml:space="preserve">Les prestations de service ; </w:t>
      </w:r>
    </w:p>
    <w:p w:rsidR="00E6191C" w:rsidRPr="00DC02E5" w:rsidRDefault="00E6191C" w:rsidP="007E5321">
      <w:pPr>
        <w:numPr>
          <w:ilvl w:val="0"/>
          <w:numId w:val="6"/>
        </w:numPr>
        <w:spacing w:after="113"/>
        <w:ind w:hanging="247"/>
      </w:pPr>
      <w:r w:rsidRPr="00DC02E5">
        <w:t xml:space="preserve">Le financement de la recherche. </w:t>
      </w:r>
    </w:p>
    <w:p w:rsidR="00E6191C" w:rsidRPr="00DC02E5" w:rsidRDefault="00E6191C" w:rsidP="00E6191C">
      <w:pPr>
        <w:ind w:left="-5"/>
      </w:pPr>
      <w:r w:rsidRPr="00DC02E5">
        <w:t xml:space="preserve"> Les avantages non monétaires sont basés sur l’appui institutionnel et social durable ainsi que le transfert de technologie</w:t>
      </w:r>
    </w:p>
    <w:p w:rsidR="00E6191C" w:rsidRPr="00DC02E5" w:rsidRDefault="00E6191C" w:rsidP="00E6191C">
      <w:pPr>
        <w:pStyle w:val="Titre2"/>
        <w:rPr>
          <w:rFonts w:cs="Arial"/>
        </w:rPr>
      </w:pPr>
      <w:bookmarkStart w:id="39" w:name="_Toc33340461"/>
      <w:r w:rsidRPr="00DC02E5">
        <w:rPr>
          <w:rFonts w:cs="Arial"/>
        </w:rPr>
        <w:t>2.</w:t>
      </w:r>
      <w:r w:rsidR="00B9488D" w:rsidRPr="00DC02E5">
        <w:rPr>
          <w:rFonts w:cs="Arial"/>
        </w:rPr>
        <w:t>2. Traités</w:t>
      </w:r>
      <w:r w:rsidRPr="00DC02E5">
        <w:rPr>
          <w:rFonts w:cs="Arial"/>
        </w:rPr>
        <w:t xml:space="preserve"> et Accords multinationaux applicables aux PA</w:t>
      </w:r>
      <w:bookmarkEnd w:id="39"/>
    </w:p>
    <w:p w:rsidR="00E6191C" w:rsidRPr="00DC02E5" w:rsidRDefault="00E6191C" w:rsidP="00E6191C">
      <w:pPr>
        <w:spacing w:after="202"/>
        <w:ind w:left="-5"/>
      </w:pPr>
    </w:p>
    <w:p w:rsidR="00E6191C" w:rsidRPr="00DC02E5" w:rsidRDefault="00E6191C" w:rsidP="00E6191C">
      <w:pPr>
        <w:spacing w:after="202"/>
        <w:ind w:left="-5"/>
      </w:pPr>
      <w:r w:rsidRPr="00DC02E5">
        <w:t xml:space="preserve">La RDC est signataire d’un certain nombre de traités et accords internationaux relatifs aux droits des PA. Il s’agit entre autres de : </w:t>
      </w:r>
    </w:p>
    <w:p w:rsidR="00E6191C" w:rsidRPr="00DC02E5" w:rsidRDefault="00E6191C" w:rsidP="006B60B7">
      <w:pPr>
        <w:numPr>
          <w:ilvl w:val="0"/>
          <w:numId w:val="3"/>
        </w:numPr>
        <w:ind w:hanging="283"/>
      </w:pPr>
      <w:r w:rsidRPr="00DC02E5">
        <w:t xml:space="preserve">La Charte des Nations Unies Octobre 1945 ; </w:t>
      </w:r>
    </w:p>
    <w:p w:rsidR="00E6191C" w:rsidRPr="00DC02E5" w:rsidRDefault="00E6191C" w:rsidP="006B60B7">
      <w:pPr>
        <w:numPr>
          <w:ilvl w:val="0"/>
          <w:numId w:val="3"/>
        </w:numPr>
        <w:spacing w:after="208"/>
        <w:ind w:hanging="283"/>
      </w:pPr>
      <w:r w:rsidRPr="00DC02E5">
        <w:t xml:space="preserve">La Déclaration Universelle des Droits de l’Homme Décembre 1948 ; </w:t>
      </w:r>
    </w:p>
    <w:p w:rsidR="00E6191C" w:rsidRPr="00DC02E5" w:rsidRDefault="00E6191C" w:rsidP="006B60B7">
      <w:pPr>
        <w:numPr>
          <w:ilvl w:val="0"/>
          <w:numId w:val="3"/>
        </w:numPr>
        <w:ind w:hanging="283"/>
      </w:pPr>
      <w:r w:rsidRPr="00DC02E5">
        <w:t xml:space="preserve">Le Pacte International relatif aux droits économiques, sociaux et culturels 1983 ; </w:t>
      </w:r>
    </w:p>
    <w:p w:rsidR="00E6191C" w:rsidRPr="00DC02E5" w:rsidRDefault="00E6191C" w:rsidP="006B60B7">
      <w:pPr>
        <w:numPr>
          <w:ilvl w:val="0"/>
          <w:numId w:val="3"/>
        </w:numPr>
        <w:ind w:hanging="283"/>
      </w:pPr>
      <w:r w:rsidRPr="00DC02E5">
        <w:t xml:space="preserve">La Convention sur l’élimination de toutes formes de discrimination à l’égard des femmes, janvier 1983 ; </w:t>
      </w:r>
    </w:p>
    <w:p w:rsidR="00E6191C" w:rsidRPr="00DC02E5" w:rsidRDefault="00E6191C" w:rsidP="006B60B7">
      <w:pPr>
        <w:numPr>
          <w:ilvl w:val="0"/>
          <w:numId w:val="3"/>
        </w:numPr>
        <w:ind w:hanging="283"/>
      </w:pPr>
      <w:r w:rsidRPr="00DC02E5">
        <w:t xml:space="preserve">La Charte africaine des droits de l’homme et des peuples, février 1986 ; </w:t>
      </w:r>
    </w:p>
    <w:p w:rsidR="00E6191C" w:rsidRPr="00DC02E5" w:rsidRDefault="00E6191C" w:rsidP="006B60B7">
      <w:pPr>
        <w:numPr>
          <w:ilvl w:val="0"/>
          <w:numId w:val="3"/>
        </w:numPr>
        <w:ind w:hanging="283"/>
      </w:pPr>
      <w:r w:rsidRPr="00DC02E5">
        <w:t xml:space="preserve">La Convention relative aux droits de l’enfant, février 1994 ; </w:t>
      </w:r>
    </w:p>
    <w:p w:rsidR="00E6191C" w:rsidRPr="00DC02E5" w:rsidRDefault="00E6191C" w:rsidP="006B60B7">
      <w:pPr>
        <w:numPr>
          <w:ilvl w:val="0"/>
          <w:numId w:val="3"/>
        </w:numPr>
        <w:spacing w:after="198"/>
        <w:ind w:hanging="283"/>
      </w:pPr>
      <w:r w:rsidRPr="00DC02E5">
        <w:t xml:space="preserve">Le Protocole à la Charte africaine des droits de l’homme et des peuples relatifs à la Cour africaine des droits de l’homme et des peuples, 2000 ; </w:t>
      </w:r>
    </w:p>
    <w:p w:rsidR="00E6191C" w:rsidRPr="00DC02E5" w:rsidRDefault="00E6191C" w:rsidP="006B60B7">
      <w:pPr>
        <w:numPr>
          <w:ilvl w:val="0"/>
          <w:numId w:val="3"/>
        </w:numPr>
        <w:spacing w:after="220"/>
        <w:ind w:hanging="283"/>
      </w:pPr>
      <w:r w:rsidRPr="00DC02E5">
        <w:t xml:space="preserve">La Convention contre la torture et autres peines ou traitements cruels, inhumains ou dégradants, 2000 ; </w:t>
      </w:r>
    </w:p>
    <w:p w:rsidR="00E6191C" w:rsidRPr="00DC02E5" w:rsidRDefault="00E6191C" w:rsidP="006B60B7">
      <w:pPr>
        <w:numPr>
          <w:ilvl w:val="0"/>
          <w:numId w:val="3"/>
        </w:numPr>
        <w:spacing w:after="205"/>
        <w:ind w:hanging="283"/>
      </w:pPr>
      <w:r w:rsidRPr="00DC02E5">
        <w:t xml:space="preserve">La Charte africaine des droits et du bien-être de l’enfant, mai 2007. </w:t>
      </w:r>
    </w:p>
    <w:p w:rsidR="00E6191C" w:rsidRPr="00DC02E5" w:rsidRDefault="00E6191C" w:rsidP="00E6191C">
      <w:pPr>
        <w:spacing w:after="204"/>
        <w:ind w:left="-5"/>
      </w:pPr>
      <w:r w:rsidRPr="00DC02E5">
        <w:lastRenderedPageBreak/>
        <w:t xml:space="preserve">  Dans le cadre de ce PPA., nous avons focalisé notre attention sur les accords-clé suivants ; </w:t>
      </w:r>
    </w:p>
    <w:p w:rsidR="00E6191C" w:rsidRPr="00DC02E5" w:rsidRDefault="00E6191C" w:rsidP="00E6191C">
      <w:pPr>
        <w:spacing w:after="209" w:line="267" w:lineRule="auto"/>
        <w:ind w:left="428" w:hanging="286"/>
        <w:jc w:val="left"/>
      </w:pPr>
      <w:r w:rsidRPr="00DC02E5">
        <w:rPr>
          <w:b/>
        </w:rPr>
        <w:t xml:space="preserve">1.a) La Déclaration des Nations Unies sur les Droits des Peuples Autochtones et la Convention n° 169 de l’OIT relative aux peuples indigènes et tribaux. </w:t>
      </w:r>
    </w:p>
    <w:p w:rsidR="00E6191C" w:rsidRPr="00DC02E5" w:rsidRDefault="00E6191C" w:rsidP="00E6191C">
      <w:pPr>
        <w:spacing w:after="202"/>
        <w:ind w:left="-5"/>
      </w:pPr>
      <w:r w:rsidRPr="00DC02E5">
        <w:t xml:space="preserve">Adoptée le 13 septembre 2007, la Déclaration des Nations Unies   ne donne pas de précisions sur la définition de la notion de Peuples Autochtones car des définitions strictes sont susceptibles d’empêcher la diversité des groupes reconnus dans différents pays de s’exprimer dans ces dernières.  </w:t>
      </w:r>
    </w:p>
    <w:p w:rsidR="00E6191C" w:rsidRPr="00DC02E5" w:rsidRDefault="00E6191C" w:rsidP="00E6191C">
      <w:pPr>
        <w:spacing w:after="218" w:line="259" w:lineRule="auto"/>
        <w:ind w:left="0" w:firstLine="0"/>
      </w:pPr>
      <w:r w:rsidRPr="00DC02E5">
        <w:t xml:space="preserve"> Par contre, dans son rapport  intitulé « L’étude du problème de la discrimination à l’encontre des populations autochtones » Selon Martinez COBO, « par communautés, populations et nations autochtones, il faut entendre « celles qui, liées par une continuité historique avec les sociétés antérieures à l’invasion et avec les sociétés précoloniales qui se sont développées sur leurs territoires, se jugent distinctes des autres éléments de la société qui dominent à présent sur leurs territoires ou parties de ces territoires et sont déterminées à conserver, développer et transmettre aux générations futures leurs territoires ancestraux et leur identité ethnique qui constituent la base de la continuité de leur existence en tant que peuple, conformément à leurs propres modèles culturels, à leurs institutions sociales et à leurs systèmes juridiques ». De cette définition, on peut dégager certains éléments importants : l’antériorité dans un territoire donné ; la non-dominance et la marginalisation d’un point de vue économique, politique et socioculturel mais pas nécessairement numérique et la revendication d’une identité propre. </w:t>
      </w:r>
    </w:p>
    <w:p w:rsidR="00E6191C" w:rsidRPr="00DC02E5" w:rsidRDefault="00E6191C" w:rsidP="00E6191C">
      <w:pPr>
        <w:ind w:left="-5"/>
      </w:pPr>
      <w:r w:rsidRPr="00DC02E5">
        <w:t xml:space="preserve">Instrument le plus complet qui existe en droit international et en politique internationale, elle applique les principes relatifs aux droits de l’homme aux peuples autochtones en tenant compte de leur situation spécifique et fixe des normes minimales pour leur reconnaissance, leur protection et leur promotion. </w:t>
      </w:r>
    </w:p>
    <w:p w:rsidR="00E6191C" w:rsidRPr="00DC02E5" w:rsidRDefault="00E6191C" w:rsidP="00E6191C">
      <w:pPr>
        <w:spacing w:after="202"/>
        <w:ind w:left="-5"/>
      </w:pPr>
      <w:r w:rsidRPr="00DC02E5">
        <w:t xml:space="preserve"> C’est pourquoi elle sert régulièrement de guide aux États et aux peuples autochtones pour les aider à élaborer des normes et des politiques qui ont une incidence sur ces peuples, notamment pour trouver des moyens de répondre au mieux à leurs revendications. </w:t>
      </w:r>
    </w:p>
    <w:p w:rsidR="00E6191C" w:rsidRPr="00DC02E5" w:rsidRDefault="00E6191C" w:rsidP="00E6191C">
      <w:pPr>
        <w:ind w:left="-5"/>
      </w:pPr>
      <w:r w:rsidRPr="00DC02E5">
        <w:t xml:space="preserve">Six principaux droits substantiels consacrés par la Déclaration constituent les piliers de l’arsenal juridique international. </w:t>
      </w:r>
    </w:p>
    <w:p w:rsidR="00E6191C" w:rsidRPr="00DC02E5" w:rsidRDefault="00E6191C" w:rsidP="00E6191C">
      <w:pPr>
        <w:pStyle w:val="Titre3"/>
        <w:rPr>
          <w:rFonts w:cs="Arial"/>
          <w:szCs w:val="22"/>
        </w:rPr>
      </w:pPr>
      <w:bookmarkStart w:id="40" w:name="_Toc33340462"/>
      <w:r w:rsidRPr="00DC02E5">
        <w:rPr>
          <w:rFonts w:cs="Arial"/>
          <w:szCs w:val="22"/>
        </w:rPr>
        <w:t>1.b) Autodétermination</w:t>
      </w:r>
      <w:bookmarkEnd w:id="40"/>
      <w:r w:rsidRPr="00DC02E5">
        <w:rPr>
          <w:rFonts w:cs="Arial"/>
          <w:szCs w:val="22"/>
        </w:rPr>
        <w:t xml:space="preserve"> </w:t>
      </w:r>
    </w:p>
    <w:p w:rsidR="00E6191C" w:rsidRPr="00DC02E5" w:rsidRDefault="00E6191C" w:rsidP="00E6191C">
      <w:pPr>
        <w:ind w:left="-5"/>
      </w:pPr>
    </w:p>
    <w:p w:rsidR="00E6191C" w:rsidRPr="00DC02E5" w:rsidRDefault="00E6191C" w:rsidP="00E6191C">
      <w:pPr>
        <w:ind w:left="-5"/>
      </w:pPr>
      <w:r w:rsidRPr="00DC02E5">
        <w:t xml:space="preserve">A ce sujet, l’Article 4 de la Déclaration des Nations Unies sur les Droits des Peuples Autochtones dispose que « les peuples autochtones, dans l’exercice de leur droit à l’autodétermination, ont le droit d’être autonomes et de s’administrer eux-mêmes pour tout ce qui touche à leurs affaires intérieures et locales, ainsi que de disposer des moyens de financer leurs activités autonomes ». </w:t>
      </w:r>
    </w:p>
    <w:p w:rsidR="00E6191C" w:rsidRPr="00DC02E5" w:rsidRDefault="00E6191C" w:rsidP="00E6191C">
      <w:pPr>
        <w:pStyle w:val="Titre3"/>
        <w:rPr>
          <w:rFonts w:cs="Arial"/>
          <w:szCs w:val="22"/>
        </w:rPr>
      </w:pPr>
      <w:bookmarkStart w:id="41" w:name="_Toc33340463"/>
      <w:r w:rsidRPr="00DC02E5">
        <w:rPr>
          <w:rFonts w:cs="Arial"/>
          <w:szCs w:val="22"/>
        </w:rPr>
        <w:t>1.b.1) Droits des peuples autochtones aux terres, territoires et ressources</w:t>
      </w:r>
      <w:bookmarkEnd w:id="41"/>
      <w:r w:rsidRPr="00DC02E5">
        <w:rPr>
          <w:rFonts w:cs="Arial"/>
          <w:szCs w:val="22"/>
        </w:rPr>
        <w:t xml:space="preserve"> </w:t>
      </w:r>
    </w:p>
    <w:p w:rsidR="00E6191C" w:rsidRPr="00DC02E5" w:rsidRDefault="00E6191C" w:rsidP="00E6191C">
      <w:pPr>
        <w:spacing w:after="191" w:line="283" w:lineRule="auto"/>
        <w:ind w:left="-5"/>
        <w:jc w:val="left"/>
      </w:pPr>
    </w:p>
    <w:p w:rsidR="00E6191C" w:rsidRPr="00DC02E5" w:rsidRDefault="00E6191C" w:rsidP="00E6191C">
      <w:pPr>
        <w:spacing w:after="191" w:line="283" w:lineRule="auto"/>
        <w:ind w:left="-5"/>
        <w:jc w:val="left"/>
      </w:pPr>
      <w:r w:rsidRPr="00DC02E5">
        <w:t xml:space="preserve">La Déclaration reconnaît aux PA d’exercer leur droit sur leurs terres, territoires et ressources, y compris ceux qui leur appartenaient traditionnellement et que d’autres contrôlent. </w:t>
      </w:r>
    </w:p>
    <w:p w:rsidR="00E6191C" w:rsidRPr="00DC02E5" w:rsidRDefault="00E6191C" w:rsidP="00E6191C">
      <w:pPr>
        <w:pStyle w:val="Titre3"/>
        <w:rPr>
          <w:rFonts w:cs="Arial"/>
          <w:szCs w:val="22"/>
        </w:rPr>
      </w:pPr>
      <w:bookmarkStart w:id="42" w:name="_Toc33340464"/>
      <w:r w:rsidRPr="00DC02E5">
        <w:rPr>
          <w:rFonts w:cs="Arial"/>
          <w:szCs w:val="22"/>
        </w:rPr>
        <w:lastRenderedPageBreak/>
        <w:t>1.c) Droits économiques sociaux et culturels</w:t>
      </w:r>
      <w:bookmarkEnd w:id="42"/>
      <w:r w:rsidRPr="00DC02E5">
        <w:rPr>
          <w:rFonts w:cs="Arial"/>
          <w:szCs w:val="22"/>
        </w:rPr>
        <w:t xml:space="preserve"> </w:t>
      </w:r>
    </w:p>
    <w:p w:rsidR="00E6191C" w:rsidRPr="00DC02E5" w:rsidRDefault="00E6191C" w:rsidP="00E6191C">
      <w:pPr>
        <w:spacing w:after="205"/>
        <w:ind w:left="-5"/>
      </w:pPr>
    </w:p>
    <w:p w:rsidR="00E6191C" w:rsidRPr="00DC02E5" w:rsidRDefault="00E6191C" w:rsidP="00E6191C">
      <w:pPr>
        <w:spacing w:after="205"/>
        <w:ind w:left="-5"/>
      </w:pPr>
      <w:r w:rsidRPr="00DC02E5">
        <w:t xml:space="preserve">L’Article 3 de la Déclaration est particulièrement important parce qu’il traite de leur droit de déterminer librement leur développement économique, social et culturel. </w:t>
      </w:r>
    </w:p>
    <w:p w:rsidR="00E6191C" w:rsidRPr="00DC02E5" w:rsidRDefault="00E6191C" w:rsidP="00E6191C">
      <w:pPr>
        <w:ind w:left="-5"/>
      </w:pPr>
      <w:r w:rsidRPr="00DC02E5">
        <w:t xml:space="preserve">Et les dispositions de la Déclaration et de la Convention n° 169 de l’OIT sont dans le droit fil des interprétations du Comité des droits de l’homme et du Comité des droits économiques, sociaux et culturels en ce qui concerne les droits économiques sociaux et culturels. Cependant, le Pacte international relatif aux droits économiques, sociaux et culturels, la Déclaration et la Convention n° 169 de l’OIT reconnaissent les droits des peuples autochtones à la santé, à l’éducation, à l’emploi, au logement, à l’assainissement, à la sécurité sociale et à un niveau de vie suffisant.  </w:t>
      </w:r>
    </w:p>
    <w:p w:rsidR="00E6191C" w:rsidRPr="00DC02E5" w:rsidRDefault="00E6191C" w:rsidP="00E6191C">
      <w:pPr>
        <w:pStyle w:val="Titre3"/>
        <w:rPr>
          <w:rFonts w:cs="Arial"/>
          <w:szCs w:val="22"/>
        </w:rPr>
      </w:pPr>
      <w:bookmarkStart w:id="43" w:name="_Toc33340465"/>
      <w:r w:rsidRPr="00DC02E5">
        <w:rPr>
          <w:rFonts w:cs="Arial"/>
          <w:szCs w:val="22"/>
        </w:rPr>
        <w:t>1.d) Droits collectifs</w:t>
      </w:r>
      <w:bookmarkEnd w:id="43"/>
      <w:r w:rsidRPr="00DC02E5">
        <w:rPr>
          <w:rFonts w:cs="Arial"/>
          <w:szCs w:val="22"/>
        </w:rPr>
        <w:t xml:space="preserve"> </w:t>
      </w:r>
    </w:p>
    <w:p w:rsidR="00E6191C" w:rsidRPr="00DC02E5" w:rsidRDefault="00E6191C" w:rsidP="00E6191C">
      <w:pPr>
        <w:ind w:left="-5"/>
      </w:pPr>
    </w:p>
    <w:p w:rsidR="00E6191C" w:rsidRPr="00DC02E5" w:rsidRDefault="00E6191C" w:rsidP="00E6191C">
      <w:pPr>
        <w:ind w:left="-5"/>
      </w:pPr>
      <w:r w:rsidRPr="00DC02E5">
        <w:t xml:space="preserve">Les droits des peuples autochtones sont, par définition, des droits collectifs. Autrement dit, ils sont exercés par des individus autochtones qui s’organisent en peuples. Les droits individuels sont certes reconnus dans la Déclaration, mais la reconnaissance qu’elle accorde aux droits collectifs est inédite. </w:t>
      </w:r>
    </w:p>
    <w:p w:rsidR="00E6191C" w:rsidRPr="00DC02E5" w:rsidRDefault="00E6191C" w:rsidP="00E6191C">
      <w:pPr>
        <w:pStyle w:val="Titre3"/>
        <w:rPr>
          <w:rFonts w:cs="Arial"/>
          <w:szCs w:val="22"/>
        </w:rPr>
      </w:pPr>
      <w:bookmarkStart w:id="44" w:name="_Toc33340466"/>
      <w:r w:rsidRPr="00DC02E5">
        <w:rPr>
          <w:rFonts w:cs="Arial"/>
          <w:szCs w:val="22"/>
        </w:rPr>
        <w:t>1.e) Égalité et non-discrimination</w:t>
      </w:r>
      <w:bookmarkEnd w:id="44"/>
      <w:r w:rsidRPr="00DC02E5">
        <w:rPr>
          <w:rFonts w:cs="Arial"/>
          <w:szCs w:val="22"/>
        </w:rPr>
        <w:t xml:space="preserve"> </w:t>
      </w:r>
    </w:p>
    <w:p w:rsidR="00E6191C" w:rsidRPr="00DC02E5" w:rsidRDefault="00E6191C" w:rsidP="00E6191C">
      <w:pPr>
        <w:spacing w:after="0"/>
        <w:ind w:left="-5"/>
      </w:pPr>
    </w:p>
    <w:p w:rsidR="00E6191C" w:rsidRPr="00DC02E5" w:rsidRDefault="00E6191C" w:rsidP="00E6191C">
      <w:pPr>
        <w:ind w:left="-5"/>
      </w:pPr>
      <w:r w:rsidRPr="00DC02E5">
        <w:t xml:space="preserve">L’égalité et la non-discrimination sont à la fois des objectifs clefs et des éléments fondateurs de la Déclaration et de la Convention n° 169 de l’OIT relative aux peuples indigènes et tribaux. De fait, les Articles 1er et 2 de la Déclaration établissent que les peuples autochtones ont le droit, à titre collectif ou individuel, de jouir pleinement de l’ensemble des droits de l’homme. </w:t>
      </w:r>
    </w:p>
    <w:p w:rsidR="00E6191C" w:rsidRPr="00DC02E5" w:rsidRDefault="00E6191C" w:rsidP="00E6191C">
      <w:pPr>
        <w:pStyle w:val="Titre3"/>
        <w:ind w:left="709" w:hanging="709"/>
        <w:jc w:val="both"/>
        <w:rPr>
          <w:rFonts w:cs="Arial"/>
          <w:szCs w:val="22"/>
        </w:rPr>
      </w:pPr>
      <w:bookmarkStart w:id="45" w:name="_Toc33340467"/>
      <w:r w:rsidRPr="00DC02E5">
        <w:rPr>
          <w:rFonts w:cs="Arial"/>
          <w:szCs w:val="22"/>
        </w:rPr>
        <w:t>1.f) Droits prévus par les traités, accords et autres arrangements constructifs entre les États et les peuples autochtones</w:t>
      </w:r>
      <w:bookmarkEnd w:id="45"/>
      <w:r w:rsidRPr="00DC02E5">
        <w:rPr>
          <w:rFonts w:cs="Arial"/>
          <w:szCs w:val="22"/>
        </w:rPr>
        <w:t xml:space="preserve"> </w:t>
      </w:r>
    </w:p>
    <w:p w:rsidR="00E6191C" w:rsidRPr="00DC02E5" w:rsidRDefault="00E6191C" w:rsidP="00E6191C">
      <w:pPr>
        <w:spacing w:after="200"/>
        <w:ind w:left="-5"/>
      </w:pPr>
    </w:p>
    <w:p w:rsidR="00E6191C" w:rsidRPr="00DC02E5" w:rsidRDefault="00E6191C" w:rsidP="00E6191C">
      <w:pPr>
        <w:spacing w:after="200"/>
        <w:ind w:left="-5"/>
      </w:pPr>
      <w:r w:rsidRPr="00DC02E5">
        <w:t xml:space="preserve">D’une manière assez inédite, la Déclaration consacre le droit des peuples autochtones à ce que « les traités, accords et autres arrangements constructifs conclus avec des États ou leurs successeurs soient reconnus et effectivement appliqués, et à ce que les États honorent et respectent lesdits traités, accords et autres arrangements constructifs ». </w:t>
      </w:r>
    </w:p>
    <w:p w:rsidR="00E6191C" w:rsidRPr="00DC02E5" w:rsidRDefault="00E6191C" w:rsidP="00E6191C">
      <w:pPr>
        <w:pStyle w:val="Titre2"/>
        <w:rPr>
          <w:rFonts w:cs="Arial"/>
          <w:szCs w:val="22"/>
        </w:rPr>
      </w:pPr>
      <w:bookmarkStart w:id="46" w:name="_Toc33340468"/>
      <w:r w:rsidRPr="00DC02E5">
        <w:rPr>
          <w:rFonts w:cs="Arial"/>
          <w:b w:val="0"/>
          <w:szCs w:val="22"/>
        </w:rPr>
        <w:t>2.</w:t>
      </w:r>
      <w:r w:rsidRPr="00DC02E5">
        <w:rPr>
          <w:rFonts w:cs="Arial"/>
          <w:szCs w:val="22"/>
        </w:rPr>
        <w:t xml:space="preserve"> Décision 1/CP.16 de Cancun</w:t>
      </w:r>
      <w:bookmarkEnd w:id="46"/>
      <w:r w:rsidRPr="00DC02E5">
        <w:rPr>
          <w:rFonts w:cs="Arial"/>
          <w:szCs w:val="22"/>
        </w:rPr>
        <w:t xml:space="preserve"> </w:t>
      </w:r>
    </w:p>
    <w:p w:rsidR="00E6191C" w:rsidRPr="00DC02E5" w:rsidRDefault="00E6191C" w:rsidP="00E6191C">
      <w:pPr>
        <w:spacing w:after="205"/>
        <w:ind w:left="-5"/>
      </w:pPr>
      <w:r w:rsidRPr="00DC02E5">
        <w:t xml:space="preserve">Cette décision de la Conférence des Parties à la CCNUCC tenue à Cancun énumère diverses garanties relatives à la consultation et la participation des communautés locales et des Peuples Autochtones, en tenant compte des obligations internationales pertinentes et des situations et législations nationales. </w:t>
      </w:r>
    </w:p>
    <w:p w:rsidR="00E6191C" w:rsidRPr="00DC02E5" w:rsidRDefault="00E6191C" w:rsidP="00E6191C">
      <w:pPr>
        <w:spacing w:after="207"/>
        <w:ind w:left="-5"/>
      </w:pPr>
      <w:r w:rsidRPr="00DC02E5">
        <w:t xml:space="preserve">Ces garanties se déclinent en lien avec les enjeux du CAFI (CAFI, 2016). </w:t>
      </w:r>
    </w:p>
    <w:p w:rsidR="00E6191C" w:rsidRPr="00DC02E5" w:rsidRDefault="00E6191C" w:rsidP="00E6191C">
      <w:pPr>
        <w:spacing w:after="207"/>
        <w:ind w:left="-5"/>
        <w:rPr>
          <w:b/>
        </w:rPr>
      </w:pPr>
      <w:r w:rsidRPr="00DC02E5">
        <w:br w:type="page"/>
      </w:r>
      <w:r w:rsidRPr="00DC02E5">
        <w:rPr>
          <w:b/>
        </w:rPr>
        <w:lastRenderedPageBreak/>
        <w:t xml:space="preserve">Tableau n° 7 : Enjeux des </w:t>
      </w:r>
      <w:r w:rsidR="00023E1E" w:rsidRPr="00DC02E5">
        <w:rPr>
          <w:b/>
        </w:rPr>
        <w:t>garanties relatives</w:t>
      </w:r>
      <w:r w:rsidRPr="00DC02E5">
        <w:rPr>
          <w:b/>
        </w:rPr>
        <w:t xml:space="preserve"> à la consultation</w:t>
      </w:r>
    </w:p>
    <w:tbl>
      <w:tblPr>
        <w:tblStyle w:val="TableauGrille1Clair-Accentuation5"/>
        <w:tblW w:w="9213" w:type="dxa"/>
        <w:tblLook w:val="04A0" w:firstRow="1" w:lastRow="0" w:firstColumn="1" w:lastColumn="0" w:noHBand="0" w:noVBand="1"/>
      </w:tblPr>
      <w:tblGrid>
        <w:gridCol w:w="816"/>
        <w:gridCol w:w="3727"/>
        <w:gridCol w:w="936"/>
        <w:gridCol w:w="3734"/>
      </w:tblGrid>
      <w:tr w:rsidR="00E6191C" w:rsidRPr="00023E1E" w:rsidTr="00023E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06" w:type="dxa"/>
            <w:gridSpan w:val="2"/>
          </w:tcPr>
          <w:p w:rsidR="00E6191C" w:rsidRPr="00023E1E" w:rsidRDefault="00E6191C" w:rsidP="00023E1E">
            <w:pPr>
              <w:spacing w:after="0" w:line="259" w:lineRule="auto"/>
              <w:ind w:left="0" w:firstLine="0"/>
              <w:jc w:val="center"/>
              <w:rPr>
                <w:sz w:val="20"/>
                <w:szCs w:val="20"/>
              </w:rPr>
            </w:pPr>
            <w:r w:rsidRPr="00023E1E">
              <w:rPr>
                <w:b w:val="0"/>
                <w:sz w:val="20"/>
                <w:szCs w:val="20"/>
              </w:rPr>
              <w:t>Garanties relatives à la consultation</w:t>
            </w:r>
          </w:p>
        </w:tc>
        <w:tc>
          <w:tcPr>
            <w:tcW w:w="4607" w:type="dxa"/>
            <w:gridSpan w:val="2"/>
          </w:tcPr>
          <w:p w:rsidR="00E6191C" w:rsidRPr="00023E1E" w:rsidRDefault="00E6191C" w:rsidP="00023E1E">
            <w:pPr>
              <w:spacing w:after="0" w:line="259" w:lineRule="auto"/>
              <w:ind w:left="2" w:firstLine="0"/>
              <w:jc w:val="center"/>
              <w:cnfStyle w:val="100000000000" w:firstRow="1" w:lastRow="0" w:firstColumn="0" w:lastColumn="0" w:oddVBand="0" w:evenVBand="0" w:oddHBand="0" w:evenHBand="0" w:firstRowFirstColumn="0" w:firstRowLastColumn="0" w:lastRowFirstColumn="0" w:lastRowLastColumn="0"/>
              <w:rPr>
                <w:sz w:val="20"/>
                <w:szCs w:val="20"/>
              </w:rPr>
            </w:pPr>
            <w:r w:rsidRPr="00023E1E">
              <w:rPr>
                <w:b w:val="0"/>
                <w:sz w:val="20"/>
                <w:szCs w:val="20"/>
              </w:rPr>
              <w:t>Enjeux</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4606" w:type="dxa"/>
            <w:gridSpan w:val="2"/>
            <w:vMerge w:val="restart"/>
          </w:tcPr>
          <w:p w:rsidR="00E6191C" w:rsidRPr="00023E1E" w:rsidRDefault="00E6191C" w:rsidP="00DC02E5">
            <w:pPr>
              <w:spacing w:after="0" w:line="259" w:lineRule="auto"/>
              <w:ind w:left="0" w:firstLine="0"/>
              <w:jc w:val="left"/>
              <w:rPr>
                <w:sz w:val="20"/>
                <w:szCs w:val="20"/>
              </w:rPr>
            </w:pPr>
            <w:r w:rsidRPr="00023E1E">
              <w:rPr>
                <w:sz w:val="20"/>
                <w:szCs w:val="20"/>
              </w:rPr>
              <w:t xml:space="preserve"> Respect des connaissances et des droits des peuples autochtones et des membres des communautés locales </w:t>
            </w:r>
          </w:p>
          <w:p w:rsidR="00E6191C" w:rsidRPr="00023E1E" w:rsidRDefault="00E6191C" w:rsidP="00DC02E5">
            <w:pPr>
              <w:spacing w:after="160" w:line="259" w:lineRule="auto"/>
              <w:ind w:left="-703" w:firstLine="1"/>
              <w:jc w:val="left"/>
              <w:rPr>
                <w:sz w:val="20"/>
                <w:szCs w:val="20"/>
              </w:rPr>
            </w:pPr>
            <w:proofErr w:type="spellStart"/>
            <w:r w:rsidRPr="00023E1E">
              <w:rPr>
                <w:sz w:val="20"/>
                <w:szCs w:val="20"/>
              </w:rPr>
              <w:t>Resp</w:t>
            </w:r>
            <w:proofErr w:type="spellEnd"/>
          </w:p>
        </w:tc>
        <w:tc>
          <w:tcPr>
            <w:tcW w:w="4607" w:type="dxa"/>
            <w:gridSpan w:val="2"/>
          </w:tcPr>
          <w:p w:rsidR="00E6191C" w:rsidRPr="00023E1E" w:rsidRDefault="00E6191C" w:rsidP="007E5321">
            <w:pPr>
              <w:pStyle w:val="Paragraphedeliste"/>
              <w:numPr>
                <w:ilvl w:val="0"/>
                <w:numId w:val="73"/>
              </w:numPr>
              <w:spacing w:after="0" w:line="259" w:lineRule="auto"/>
              <w:ind w:left="379" w:hanging="283"/>
              <w:cnfStyle w:val="000000000000" w:firstRow="0" w:lastRow="0" w:firstColumn="0" w:lastColumn="0" w:oddVBand="0" w:evenVBand="0" w:oddHBand="0" w:evenHBand="0" w:firstRowFirstColumn="0" w:firstRowLastColumn="0" w:lastRowFirstColumn="0" w:lastRowLastColumn="0"/>
            </w:pPr>
            <w:r w:rsidRPr="00023E1E">
              <w:t xml:space="preserve">Définition/détermination des peuples autochtones et communautaires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6191C" w:rsidRPr="00023E1E" w:rsidRDefault="00E6191C" w:rsidP="00DC02E5">
            <w:pPr>
              <w:spacing w:after="160" w:line="259" w:lineRule="auto"/>
              <w:ind w:left="-703" w:firstLine="1"/>
              <w:jc w:val="left"/>
              <w:rPr>
                <w:sz w:val="20"/>
                <w:szCs w:val="20"/>
              </w:rPr>
            </w:pPr>
          </w:p>
        </w:tc>
        <w:tc>
          <w:tcPr>
            <w:tcW w:w="4607" w:type="dxa"/>
            <w:gridSpan w:val="2"/>
          </w:tcPr>
          <w:p w:rsidR="00E6191C" w:rsidRPr="00023E1E" w:rsidRDefault="00E6191C" w:rsidP="007E5321">
            <w:pPr>
              <w:pStyle w:val="Paragraphedeliste"/>
              <w:numPr>
                <w:ilvl w:val="0"/>
                <w:numId w:val="73"/>
              </w:numPr>
              <w:spacing w:after="0" w:line="259" w:lineRule="auto"/>
              <w:ind w:left="379" w:hanging="283"/>
              <w:cnfStyle w:val="000000000000" w:firstRow="0" w:lastRow="0" w:firstColumn="0" w:lastColumn="0" w:oddVBand="0" w:evenVBand="0" w:oddHBand="0" w:evenHBand="0" w:firstRowFirstColumn="0" w:firstRowLastColumn="0" w:lastRowFirstColumn="0" w:lastRowLastColumn="0"/>
            </w:pPr>
            <w:r w:rsidRPr="00023E1E">
              <w:t xml:space="preserve">Reconnaissance des droits fonciers et d’usage des ressources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6191C" w:rsidRPr="00023E1E" w:rsidRDefault="00E6191C" w:rsidP="00DC02E5">
            <w:pPr>
              <w:spacing w:after="160" w:line="259" w:lineRule="auto"/>
              <w:ind w:left="-703" w:firstLine="1"/>
              <w:jc w:val="left"/>
              <w:rPr>
                <w:sz w:val="20"/>
                <w:szCs w:val="20"/>
              </w:rPr>
            </w:pPr>
          </w:p>
        </w:tc>
        <w:tc>
          <w:tcPr>
            <w:tcW w:w="4607" w:type="dxa"/>
            <w:gridSpan w:val="2"/>
          </w:tcPr>
          <w:p w:rsidR="00E6191C" w:rsidRPr="00023E1E" w:rsidRDefault="00E6191C" w:rsidP="007E5321">
            <w:pPr>
              <w:pStyle w:val="Paragraphedeliste"/>
              <w:numPr>
                <w:ilvl w:val="0"/>
                <w:numId w:val="73"/>
              </w:numPr>
              <w:spacing w:after="0" w:line="259" w:lineRule="auto"/>
              <w:ind w:left="379" w:hanging="283"/>
              <w:cnfStyle w:val="000000000000" w:firstRow="0" w:lastRow="0" w:firstColumn="0" w:lastColumn="0" w:oddVBand="0" w:evenVBand="0" w:oddHBand="0" w:evenHBand="0" w:firstRowFirstColumn="0" w:firstRowLastColumn="0" w:lastRowFirstColumn="0" w:lastRowLastColumn="0"/>
            </w:pPr>
            <w:r w:rsidRPr="00023E1E">
              <w:t xml:space="preserve">Droits à la compensation ou autre mécanisme dans le </w:t>
            </w:r>
            <w:r w:rsidR="00023E1E" w:rsidRPr="00023E1E">
              <w:t>cas de</w:t>
            </w:r>
            <w:r w:rsidRPr="00023E1E">
              <w:t xml:space="preserve"> réinstallation involontaire et/ou déplacement économique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6191C" w:rsidRPr="00023E1E" w:rsidRDefault="00E6191C" w:rsidP="00DC02E5">
            <w:pPr>
              <w:spacing w:after="160" w:line="259" w:lineRule="auto"/>
              <w:ind w:left="-703" w:firstLine="1"/>
              <w:jc w:val="left"/>
              <w:rPr>
                <w:sz w:val="20"/>
                <w:szCs w:val="20"/>
              </w:rPr>
            </w:pPr>
          </w:p>
        </w:tc>
        <w:tc>
          <w:tcPr>
            <w:tcW w:w="4607" w:type="dxa"/>
            <w:gridSpan w:val="2"/>
          </w:tcPr>
          <w:p w:rsidR="00E6191C" w:rsidRPr="00023E1E" w:rsidRDefault="00E6191C" w:rsidP="007E5321">
            <w:pPr>
              <w:pStyle w:val="Paragraphedeliste"/>
              <w:numPr>
                <w:ilvl w:val="0"/>
                <w:numId w:val="73"/>
              </w:numPr>
              <w:spacing w:after="0" w:line="259" w:lineRule="auto"/>
              <w:ind w:left="379" w:hanging="283"/>
              <w:jc w:val="left"/>
              <w:cnfStyle w:val="000000000000" w:firstRow="0" w:lastRow="0" w:firstColumn="0" w:lastColumn="0" w:oddVBand="0" w:evenVBand="0" w:oddHBand="0" w:evenHBand="0" w:firstRowFirstColumn="0" w:firstRowLastColumn="0" w:lastRowFirstColumn="0" w:lastRowLastColumn="0"/>
            </w:pPr>
            <w:r w:rsidRPr="00023E1E">
              <w:t xml:space="preserve">Droits au partage des </w:t>
            </w:r>
            <w:r w:rsidR="00023E1E" w:rsidRPr="00023E1E">
              <w:t>bénéfices quand</w:t>
            </w:r>
            <w:r w:rsidRPr="00023E1E">
              <w:t xml:space="preserve"> approprié</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6191C" w:rsidRPr="00023E1E" w:rsidRDefault="00E6191C" w:rsidP="00DC02E5">
            <w:pPr>
              <w:spacing w:after="160" w:line="259" w:lineRule="auto"/>
              <w:ind w:left="0" w:firstLine="0"/>
              <w:jc w:val="left"/>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Droits à l’auto détermination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6191C" w:rsidRPr="00023E1E" w:rsidRDefault="00E6191C" w:rsidP="00DC02E5">
            <w:pPr>
              <w:spacing w:after="160" w:line="259" w:lineRule="auto"/>
              <w:ind w:left="0" w:firstLine="0"/>
              <w:jc w:val="left"/>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2" w:line="358"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Droit de partager au processus décisionnel sur des questions qui </w:t>
            </w:r>
          </w:p>
          <w:p w:rsidR="00E6191C" w:rsidRPr="00023E1E" w:rsidRDefault="00E6191C" w:rsidP="00023E1E">
            <w:pPr>
              <w:spacing w:after="0" w:line="259" w:lineRule="auto"/>
              <w:ind w:left="12" w:firstLine="0"/>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Pourraient les affecter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6191C" w:rsidRPr="00023E1E" w:rsidRDefault="00E6191C" w:rsidP="00DC02E5">
            <w:pPr>
              <w:spacing w:after="160" w:line="259" w:lineRule="auto"/>
              <w:ind w:left="0" w:firstLine="0"/>
              <w:jc w:val="left"/>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Consentement libre, informé et préalable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tcPr>
          <w:p w:rsidR="00E6191C" w:rsidRPr="00023E1E" w:rsidRDefault="00E6191C" w:rsidP="00DC02E5">
            <w:pPr>
              <w:spacing w:after="160" w:line="259" w:lineRule="auto"/>
              <w:ind w:left="0" w:firstLine="0"/>
              <w:jc w:val="left"/>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Reconnaissance et protection des connaissances traditionnelles, héritage culturel et propriété intellectuelle des peuples autochtones et communautés locales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816" w:type="dxa"/>
            <w:vMerge w:val="restart"/>
          </w:tcPr>
          <w:p w:rsidR="00E6191C" w:rsidRPr="00023E1E" w:rsidRDefault="00E6191C" w:rsidP="00DC02E5">
            <w:pPr>
              <w:spacing w:after="2054" w:line="259" w:lineRule="auto"/>
              <w:ind w:left="468" w:firstLine="0"/>
              <w:jc w:val="left"/>
              <w:rPr>
                <w:sz w:val="20"/>
                <w:szCs w:val="20"/>
              </w:rPr>
            </w:pPr>
            <w:proofErr w:type="gramStart"/>
            <w:r w:rsidRPr="00023E1E">
              <w:rPr>
                <w:rFonts w:eastAsia="Courier New"/>
                <w:sz w:val="20"/>
                <w:szCs w:val="20"/>
              </w:rPr>
              <w:t>o</w:t>
            </w:r>
            <w:proofErr w:type="gramEnd"/>
            <w:r w:rsidRPr="00023E1E">
              <w:rPr>
                <w:sz w:val="20"/>
                <w:szCs w:val="20"/>
              </w:rPr>
              <w:t xml:space="preserve"> </w:t>
            </w:r>
          </w:p>
          <w:p w:rsidR="00E6191C" w:rsidRPr="00023E1E" w:rsidRDefault="00E6191C" w:rsidP="00DC02E5">
            <w:pPr>
              <w:spacing w:after="0" w:line="259" w:lineRule="auto"/>
              <w:ind w:left="468" w:firstLine="0"/>
              <w:jc w:val="left"/>
              <w:rPr>
                <w:sz w:val="20"/>
                <w:szCs w:val="20"/>
              </w:rPr>
            </w:pPr>
            <w:proofErr w:type="gramStart"/>
            <w:r w:rsidRPr="00023E1E">
              <w:rPr>
                <w:rFonts w:eastAsia="Courier New"/>
                <w:sz w:val="20"/>
                <w:szCs w:val="20"/>
              </w:rPr>
              <w:t>o</w:t>
            </w:r>
            <w:proofErr w:type="gramEnd"/>
            <w:r w:rsidRPr="00023E1E">
              <w:rPr>
                <w:sz w:val="20"/>
                <w:szCs w:val="20"/>
              </w:rPr>
              <w:t xml:space="preserve"> </w:t>
            </w:r>
          </w:p>
        </w:tc>
        <w:tc>
          <w:tcPr>
            <w:tcW w:w="3790" w:type="dxa"/>
            <w:vMerge w:val="restart"/>
          </w:tcPr>
          <w:p w:rsidR="00E6191C" w:rsidRPr="00023E1E" w:rsidRDefault="00E6191C" w:rsidP="00DC02E5">
            <w:pPr>
              <w:spacing w:after="105"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 </w:t>
            </w:r>
          </w:p>
          <w:p w:rsidR="00E6191C" w:rsidRPr="00023E1E" w:rsidRDefault="00E6191C" w:rsidP="00DC02E5">
            <w:pPr>
              <w:spacing w:after="105" w:line="259" w:lineRule="auto"/>
              <w:ind w:left="1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 </w:t>
            </w:r>
          </w:p>
          <w:p w:rsidR="00E6191C" w:rsidRPr="00023E1E" w:rsidRDefault="00E6191C" w:rsidP="00DC02E5">
            <w:pPr>
              <w:spacing w:after="105" w:line="259" w:lineRule="auto"/>
              <w:ind w:left="1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 </w:t>
            </w:r>
          </w:p>
          <w:p w:rsidR="00E6191C" w:rsidRPr="00023E1E" w:rsidRDefault="00E6191C" w:rsidP="00DC02E5">
            <w:pPr>
              <w:spacing w:after="105" w:line="259" w:lineRule="auto"/>
              <w:ind w:left="1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 </w:t>
            </w:r>
          </w:p>
          <w:p w:rsidR="00E6191C" w:rsidRPr="00023E1E" w:rsidRDefault="00E6191C" w:rsidP="00DC02E5">
            <w:pPr>
              <w:spacing w:after="107" w:line="259" w:lineRule="auto"/>
              <w:ind w:left="1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 </w:t>
            </w:r>
          </w:p>
          <w:p w:rsidR="00E6191C" w:rsidRPr="00023E1E" w:rsidRDefault="00E6191C" w:rsidP="00DC02E5">
            <w:pPr>
              <w:spacing w:after="105" w:line="259" w:lineRule="auto"/>
              <w:ind w:left="12" w:firstLine="0"/>
              <w:jc w:val="left"/>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 </w:t>
            </w:r>
          </w:p>
          <w:p w:rsidR="00E6191C" w:rsidRPr="00023E1E" w:rsidRDefault="00E6191C" w:rsidP="00DC02E5">
            <w:pPr>
              <w:spacing w:after="0" w:line="259" w:lineRule="auto"/>
              <w:ind w:left="12" w:hanging="12"/>
              <w:jc w:val="left"/>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Participation intégrale et effective des peuples autochtones et des communautés locales  </w:t>
            </w: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Identification des parties prenantes pertinentes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6191C" w:rsidRPr="00023E1E" w:rsidRDefault="00E6191C" w:rsidP="00DC02E5">
            <w:pPr>
              <w:spacing w:after="160" w:line="259" w:lineRule="auto"/>
              <w:ind w:left="0" w:firstLine="0"/>
              <w:jc w:val="left"/>
              <w:rPr>
                <w:sz w:val="20"/>
                <w:szCs w:val="20"/>
              </w:rPr>
            </w:pPr>
          </w:p>
        </w:tc>
        <w:tc>
          <w:tcPr>
            <w:tcW w:w="0" w:type="auto"/>
            <w:vMerge/>
          </w:tcPr>
          <w:p w:rsidR="00E6191C" w:rsidRPr="00023E1E" w:rsidRDefault="00E6191C" w:rsidP="00DC02E5">
            <w:pPr>
              <w:spacing w:after="16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Légitimité et responsabilité des représentants des PA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6191C" w:rsidRPr="00023E1E" w:rsidRDefault="00E6191C" w:rsidP="00DC02E5">
            <w:pPr>
              <w:spacing w:after="160" w:line="259" w:lineRule="auto"/>
              <w:ind w:left="0" w:firstLine="0"/>
              <w:jc w:val="left"/>
              <w:rPr>
                <w:sz w:val="20"/>
                <w:szCs w:val="20"/>
              </w:rPr>
            </w:pPr>
          </w:p>
        </w:tc>
        <w:tc>
          <w:tcPr>
            <w:tcW w:w="0" w:type="auto"/>
            <w:vMerge/>
          </w:tcPr>
          <w:p w:rsidR="00E6191C" w:rsidRPr="00023E1E" w:rsidRDefault="00E6191C" w:rsidP="00DC02E5">
            <w:pPr>
              <w:spacing w:after="16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Mécanismes de facilitation des processus participatifs durant les étapes de conception, implantation et suivi des actions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6191C" w:rsidRPr="00023E1E" w:rsidRDefault="00E6191C" w:rsidP="00DC02E5">
            <w:pPr>
              <w:spacing w:after="160" w:line="259" w:lineRule="auto"/>
              <w:ind w:left="0" w:firstLine="0"/>
              <w:jc w:val="left"/>
              <w:rPr>
                <w:sz w:val="20"/>
                <w:szCs w:val="20"/>
              </w:rPr>
            </w:pPr>
          </w:p>
        </w:tc>
        <w:tc>
          <w:tcPr>
            <w:tcW w:w="0" w:type="auto"/>
            <w:vMerge/>
          </w:tcPr>
          <w:p w:rsidR="00E6191C" w:rsidRPr="00023E1E" w:rsidRDefault="00E6191C" w:rsidP="00DC02E5">
            <w:pPr>
              <w:spacing w:after="16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Mécanisme fonctionnel de remonter de la prise en charge et de la prise en charge des réclamations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6191C" w:rsidRPr="00023E1E" w:rsidRDefault="00E6191C" w:rsidP="00DC02E5">
            <w:pPr>
              <w:spacing w:after="160" w:line="259" w:lineRule="auto"/>
              <w:ind w:left="0" w:firstLine="0"/>
              <w:jc w:val="left"/>
              <w:rPr>
                <w:sz w:val="20"/>
                <w:szCs w:val="20"/>
              </w:rPr>
            </w:pPr>
          </w:p>
        </w:tc>
        <w:tc>
          <w:tcPr>
            <w:tcW w:w="0" w:type="auto"/>
            <w:vMerge/>
          </w:tcPr>
          <w:p w:rsidR="00E6191C" w:rsidRPr="00023E1E" w:rsidRDefault="00E6191C" w:rsidP="00DC02E5">
            <w:pPr>
              <w:spacing w:after="16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Reconnaissance et implantation de droits procéduraux tels que l’accès à l’information, la consultation et à la participation (incluant le CLIP) et la justice </w:t>
            </w:r>
          </w:p>
        </w:tc>
      </w:tr>
      <w:tr w:rsidR="00E6191C" w:rsidRPr="00023E1E" w:rsidTr="00023E1E">
        <w:trPr>
          <w:trHeight w:val="20"/>
        </w:trPr>
        <w:tc>
          <w:tcPr>
            <w:cnfStyle w:val="001000000000" w:firstRow="0" w:lastRow="0" w:firstColumn="1" w:lastColumn="0" w:oddVBand="0" w:evenVBand="0" w:oddHBand="0" w:evenHBand="0" w:firstRowFirstColumn="0" w:firstRowLastColumn="0" w:lastRowFirstColumn="0" w:lastRowLastColumn="0"/>
            <w:tcW w:w="0" w:type="auto"/>
            <w:vMerge/>
          </w:tcPr>
          <w:p w:rsidR="00E6191C" w:rsidRPr="00023E1E" w:rsidRDefault="00E6191C" w:rsidP="00DC02E5">
            <w:pPr>
              <w:spacing w:after="160" w:line="259" w:lineRule="auto"/>
              <w:ind w:left="0" w:firstLine="0"/>
              <w:jc w:val="left"/>
              <w:rPr>
                <w:sz w:val="20"/>
                <w:szCs w:val="20"/>
              </w:rPr>
            </w:pPr>
          </w:p>
        </w:tc>
        <w:tc>
          <w:tcPr>
            <w:tcW w:w="0" w:type="auto"/>
            <w:vMerge/>
          </w:tcPr>
          <w:p w:rsidR="00E6191C" w:rsidRPr="00023E1E" w:rsidRDefault="00E6191C" w:rsidP="00DC02E5">
            <w:pPr>
              <w:spacing w:after="160" w:line="259" w:lineRule="auto"/>
              <w:ind w:left="0" w:firstLine="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818" w:type="dxa"/>
          </w:tcPr>
          <w:p w:rsidR="00E6191C" w:rsidRPr="00023E1E" w:rsidRDefault="00E6191C" w:rsidP="007E5321">
            <w:pPr>
              <w:pStyle w:val="Paragraphedeliste"/>
              <w:numPr>
                <w:ilvl w:val="0"/>
                <w:numId w:val="74"/>
              </w:numPr>
              <w:spacing w:after="0" w:line="259" w:lineRule="auto"/>
              <w:jc w:val="left"/>
              <w:cnfStyle w:val="000000000000" w:firstRow="0" w:lastRow="0" w:firstColumn="0" w:lastColumn="0" w:oddVBand="0" w:evenVBand="0" w:oddHBand="0" w:evenHBand="0" w:firstRowFirstColumn="0" w:firstRowLastColumn="0" w:lastRowFirstColumn="0" w:lastRowLastColumn="0"/>
            </w:pPr>
            <w:r w:rsidRPr="00023E1E">
              <w:t xml:space="preserve"> </w:t>
            </w:r>
          </w:p>
        </w:tc>
        <w:tc>
          <w:tcPr>
            <w:tcW w:w="3789" w:type="dxa"/>
          </w:tcPr>
          <w:p w:rsidR="00E6191C" w:rsidRPr="00023E1E" w:rsidRDefault="00E6191C" w:rsidP="00023E1E">
            <w:pPr>
              <w:spacing w:after="0" w:line="259" w:lineRule="auto"/>
              <w:ind w:left="12" w:hanging="12"/>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Transparence et accessibilité de l’information </w:t>
            </w:r>
          </w:p>
        </w:tc>
      </w:tr>
    </w:tbl>
    <w:p w:rsidR="00E6191C" w:rsidRPr="00DC02E5" w:rsidRDefault="00E6191C" w:rsidP="00E6191C">
      <w:pPr>
        <w:spacing w:after="105" w:line="259" w:lineRule="auto"/>
        <w:ind w:left="708" w:firstLine="0"/>
        <w:jc w:val="left"/>
      </w:pPr>
      <w:r w:rsidRPr="00DC02E5">
        <w:t xml:space="preserve"> </w:t>
      </w:r>
    </w:p>
    <w:p w:rsidR="00E6191C" w:rsidRPr="00DC02E5" w:rsidRDefault="00E6191C" w:rsidP="00E6191C">
      <w:pPr>
        <w:ind w:left="-5"/>
      </w:pPr>
      <w:r w:rsidRPr="00DC02E5">
        <w:t xml:space="preserve">De nos jours, la communauté internationale est unanime pour reconnaître une valeur universelle exceptionnelle aux « Traditions Orales des Peuples Autochtones de la RDC », proclamées patrimoine Mondial Oral et Immatériel en novembre 2003. Malgré ces points positifs, il reste un vide juridique sur la situation des peuples autochtones et plus précisément la prise en compte par exemple de la Convention OIT 169 concernant les peuples indigènes et tribaux dans les pays indépendants, adoptée en 1989 et qui reconnaît les diversités culturelles et ethniques tout en mettant en avant les principes de consultation et d’autogouvernement des peuples autochtones. </w:t>
      </w:r>
    </w:p>
    <w:p w:rsidR="00E6191C" w:rsidRPr="00DC02E5" w:rsidRDefault="00E6191C" w:rsidP="00E6191C">
      <w:pPr>
        <w:pStyle w:val="Titre3"/>
        <w:rPr>
          <w:rFonts w:cs="Arial"/>
        </w:rPr>
      </w:pPr>
      <w:bookmarkStart w:id="47" w:name="_Toc33340469"/>
      <w:r w:rsidRPr="00DC02E5">
        <w:rPr>
          <w:rFonts w:cs="Arial"/>
        </w:rPr>
        <w:lastRenderedPageBreak/>
        <w:t>3.Politique de sauvegarde de la Banque Mondiale</w:t>
      </w:r>
      <w:bookmarkEnd w:id="47"/>
    </w:p>
    <w:p w:rsidR="00E6191C" w:rsidRPr="00DC02E5" w:rsidRDefault="00E6191C" w:rsidP="00023E1E">
      <w:pPr>
        <w:spacing w:before="240" w:after="200"/>
        <w:ind w:left="-5"/>
      </w:pPr>
      <w:r w:rsidRPr="00DC02E5">
        <w:t>La PO/PB 4.10 s’applique à tous les projets d’investissement dont l’examen du descriptif est intervenu le 1</w:t>
      </w:r>
      <w:r w:rsidRPr="00DC02E5">
        <w:rPr>
          <w:vertAlign w:val="superscript"/>
        </w:rPr>
        <w:t>er</w:t>
      </w:r>
      <w:r w:rsidRPr="00DC02E5">
        <w:t xml:space="preserve"> juillet 2005 ou après cette date. Si un gouvernement veut implémenter dans une région donnée, un projet financé par la Banque mondiale, il doit suivre les règles établies par la PO/PB 4.10. Cette Politique stipule que la Banque ne financera pas de projets qui n’ont pas le soutien des peuples autochtones. Elle dicte la façon dont le gouvernement et la Banque mondiale doivent planifier et exécuter les projets pouvant affecter les populations autochtones et essayer d’éviter, ou tout au moins atténuer, les dommages que le projet pourrait leur causer.</w:t>
      </w:r>
      <w:r w:rsidRPr="00DC02E5">
        <w:rPr>
          <w:b/>
          <w:i/>
        </w:rPr>
        <w:t xml:space="preserve"> </w:t>
      </w:r>
    </w:p>
    <w:p w:rsidR="00E6191C" w:rsidRPr="00DC02E5" w:rsidRDefault="00E6191C" w:rsidP="00E6191C">
      <w:pPr>
        <w:spacing w:after="216"/>
        <w:ind w:left="-5"/>
      </w:pPr>
      <w:r w:rsidRPr="00DC02E5">
        <w:t>La politique opérationnelle</w:t>
      </w:r>
      <w:r w:rsidRPr="00DC02E5">
        <w:rPr>
          <w:b/>
        </w:rPr>
        <w:t xml:space="preserve"> 4.10</w:t>
      </w:r>
      <w:r w:rsidRPr="00DC02E5">
        <w:t xml:space="preserve"> (PO/PB 4.10) relative aux populations autochtones requiert que ces populations affectées par les projets soient consultées. Les projets doivent être acceptés par ces populations et, à terme, leur être bénéfiques. Les impacts négatifs doivent être évités ou à défaut compensés et les mesures prévues à cet effet incluses dans un plan de gestion en faveur des populations autochtones.  </w:t>
      </w:r>
    </w:p>
    <w:p w:rsidR="00E6191C" w:rsidRPr="00DC02E5" w:rsidRDefault="00E6191C" w:rsidP="00E6191C">
      <w:pPr>
        <w:ind w:left="-5"/>
      </w:pPr>
      <w:r w:rsidRPr="00DC02E5">
        <w:t xml:space="preserve">La PO/PB 4.10 souligne la difficulté rencontrée pour définir précisément ce qu’est une population autochtone et donne quatre caractéristiques principales susceptibles d’aider à l’identification de ces groupes : mode de vie traditionnel, sédentarisation progressive, conditions de vie et revenu monétaire, droit d’accès aux terres et aux ressources naturelles.   </w:t>
      </w:r>
    </w:p>
    <w:p w:rsidR="00E6191C" w:rsidRPr="00DC02E5" w:rsidRDefault="00E6191C" w:rsidP="00E6191C">
      <w:pPr>
        <w:pStyle w:val="Titre1"/>
        <w:rPr>
          <w:rFonts w:cs="Arial"/>
          <w:szCs w:val="22"/>
        </w:rPr>
      </w:pPr>
    </w:p>
    <w:p w:rsidR="00E6191C" w:rsidRPr="00DC02E5" w:rsidRDefault="00E6191C" w:rsidP="00E6191C"/>
    <w:p w:rsidR="00E6191C" w:rsidRPr="00DC02E5" w:rsidRDefault="00E6191C" w:rsidP="00E6191C">
      <w:pPr>
        <w:pStyle w:val="Titre1"/>
        <w:rPr>
          <w:rFonts w:cs="Arial"/>
          <w:szCs w:val="22"/>
        </w:rPr>
      </w:pPr>
    </w:p>
    <w:p w:rsidR="00023E1E" w:rsidRDefault="00023E1E">
      <w:pPr>
        <w:spacing w:after="160" w:line="259" w:lineRule="auto"/>
        <w:ind w:left="0" w:firstLine="0"/>
        <w:jc w:val="left"/>
        <w:rPr>
          <w:b/>
        </w:rPr>
      </w:pPr>
      <w:r>
        <w:br w:type="page"/>
      </w:r>
    </w:p>
    <w:p w:rsidR="00E6191C" w:rsidRPr="00DC02E5" w:rsidRDefault="00E6191C" w:rsidP="00E6191C">
      <w:pPr>
        <w:pStyle w:val="Titre1"/>
        <w:ind w:left="0" w:firstLine="0"/>
        <w:rPr>
          <w:rFonts w:cs="Arial"/>
          <w:szCs w:val="22"/>
        </w:rPr>
      </w:pPr>
    </w:p>
    <w:p w:rsidR="00E6191C" w:rsidRPr="00DC02E5" w:rsidRDefault="00DC02E5" w:rsidP="00DC02E5">
      <w:pPr>
        <w:pStyle w:val="Titre1"/>
        <w:jc w:val="both"/>
        <w:rPr>
          <w:rFonts w:cs="Arial"/>
          <w:szCs w:val="22"/>
        </w:rPr>
      </w:pPr>
      <w:bookmarkStart w:id="48" w:name="_Toc33340470"/>
      <w:r w:rsidRPr="00DC02E5">
        <w:rPr>
          <w:rFonts w:cs="Arial"/>
          <w:sz w:val="28"/>
          <w:szCs w:val="28"/>
        </w:rPr>
        <w:t>CHAPITRE 3 : EVALUATION SOCIALE DES PA DANS LA ZONE D’INGENDE</w:t>
      </w:r>
      <w:bookmarkEnd w:id="48"/>
    </w:p>
    <w:p w:rsidR="00E6191C" w:rsidRPr="00DC02E5" w:rsidRDefault="00E6191C" w:rsidP="00E6191C">
      <w:pPr>
        <w:spacing w:after="0"/>
      </w:pPr>
    </w:p>
    <w:p w:rsidR="00E6191C" w:rsidRPr="00DC02E5" w:rsidRDefault="00E6191C" w:rsidP="00E6191C">
      <w:r w:rsidRPr="00DC02E5">
        <w:t>Il a été retenu huit situations suivantes pour analyser le mode de vie des PA : le foncier, la santé, l’éducation, l’alimentation en eau potable et en énergie, l’hygiène et l’assainissement, les conflits intercommunautaires, l’habitat et les problèmes particuliers des PA.</w:t>
      </w:r>
    </w:p>
    <w:p w:rsidR="00E6191C" w:rsidRPr="00DC02E5" w:rsidRDefault="00E6191C" w:rsidP="007E5321">
      <w:pPr>
        <w:pStyle w:val="Titre3"/>
        <w:numPr>
          <w:ilvl w:val="0"/>
          <w:numId w:val="40"/>
        </w:numPr>
        <w:rPr>
          <w:rFonts w:cs="Arial"/>
          <w:szCs w:val="22"/>
        </w:rPr>
      </w:pPr>
      <w:bookmarkStart w:id="49" w:name="_Toc33340471"/>
      <w:r w:rsidRPr="00DC02E5">
        <w:rPr>
          <w:rFonts w:cs="Arial"/>
          <w:szCs w:val="22"/>
        </w:rPr>
        <w:t>Accès à la terre</w:t>
      </w:r>
      <w:bookmarkEnd w:id="49"/>
      <w:r w:rsidRPr="00DC02E5">
        <w:rPr>
          <w:rFonts w:cs="Arial"/>
          <w:szCs w:val="22"/>
        </w:rPr>
        <w:t xml:space="preserve"> </w:t>
      </w:r>
    </w:p>
    <w:p w:rsidR="00E6191C" w:rsidRPr="00DC02E5" w:rsidRDefault="00E6191C" w:rsidP="00E6191C">
      <w:pPr>
        <w:spacing w:after="0"/>
      </w:pPr>
    </w:p>
    <w:p w:rsidR="00E6191C" w:rsidRPr="00DC02E5" w:rsidRDefault="00E6191C" w:rsidP="00023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pPr>
      <w:r w:rsidRPr="00DC02E5">
        <w:t>Les PA de la zone de santé d’</w:t>
      </w:r>
      <w:proofErr w:type="spellStart"/>
      <w:r w:rsidRPr="00DC02E5">
        <w:t>Ingende</w:t>
      </w:r>
      <w:proofErr w:type="spellEnd"/>
      <w:r w:rsidRPr="00DC02E5">
        <w:t xml:space="preserve"> entreprennent les activités de cueillette et de chasse qui constituent une source importante de revenus.  Mais ils ne disposent pas de terre.</w:t>
      </w:r>
    </w:p>
    <w:p w:rsidR="00E6191C" w:rsidRPr="00DC02E5" w:rsidRDefault="00E6191C" w:rsidP="00023E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contextualSpacing/>
      </w:pPr>
      <w:r w:rsidRPr="00DC02E5">
        <w:t xml:space="preserve">On note aussi que les PA voient leurs terres accaparées par les exploitants miniers ou forestiers au point que ces derniers les prohibent d’entreprendre les activités de ramassage et </w:t>
      </w:r>
      <w:r w:rsidR="00023E1E" w:rsidRPr="00DC02E5">
        <w:t>de la</w:t>
      </w:r>
      <w:r w:rsidRPr="00DC02E5">
        <w:t xml:space="preserve"> cueillette ainsi que de la chasse.  </w:t>
      </w:r>
    </w:p>
    <w:p w:rsidR="00E6191C" w:rsidRPr="00DC02E5" w:rsidRDefault="00E6191C" w:rsidP="007E5321">
      <w:pPr>
        <w:pStyle w:val="Titre2"/>
        <w:numPr>
          <w:ilvl w:val="0"/>
          <w:numId w:val="40"/>
        </w:numPr>
        <w:rPr>
          <w:rFonts w:cs="Arial"/>
          <w:szCs w:val="22"/>
        </w:rPr>
      </w:pPr>
      <w:bookmarkStart w:id="50" w:name="_Toc33340472"/>
      <w:r w:rsidRPr="00DC02E5">
        <w:rPr>
          <w:rFonts w:cs="Arial"/>
          <w:szCs w:val="22"/>
        </w:rPr>
        <w:t>Accès à la santé</w:t>
      </w:r>
      <w:bookmarkEnd w:id="50"/>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pPr>
      <w:r w:rsidRPr="00DC02E5">
        <w:t>Quatre contraintes sont citées pour un accès aux soins de qualité dans les centres :</w:t>
      </w:r>
    </w:p>
    <w:p w:rsidR="00E6191C" w:rsidRPr="00DC02E5" w:rsidRDefault="00E6191C" w:rsidP="007E532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pPr>
      <w:r w:rsidRPr="00DC02E5">
        <w:t xml:space="preserve">Pesanteurs socio – culturelles. Le premier itinéraire thérapeutique des PA reste la médicine traditionnelle ; </w:t>
      </w:r>
    </w:p>
    <w:p w:rsidR="00E6191C" w:rsidRPr="00DC02E5" w:rsidRDefault="00E6191C" w:rsidP="007E532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pPr>
      <w:r w:rsidRPr="00DC02E5">
        <w:t>La distance entre les campements et les villages PA et les centres. Comme les routes sont en mauvais état, ils se rebutent d’aller aux centres où ils ne sont pas traités gratuitement et reviennent avec des ordonnances ;</w:t>
      </w:r>
    </w:p>
    <w:p w:rsidR="00E6191C" w:rsidRPr="00DC02E5" w:rsidRDefault="00E6191C" w:rsidP="007E532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pPr>
      <w:r w:rsidRPr="00DC02E5">
        <w:t xml:space="preserve">Le manque des ressources financières pour faire face aux dépenses de santé surtout quand on tient compte du nombre élevé d’enfants et quand la femme doit accoucher ; </w:t>
      </w:r>
    </w:p>
    <w:p w:rsidR="00E6191C" w:rsidRPr="00DC02E5" w:rsidRDefault="00E6191C" w:rsidP="007E5321">
      <w:pPr>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pPr>
      <w:r w:rsidRPr="00DC02E5">
        <w:t>La stigmatisation et la discrimination</w:t>
      </w:r>
    </w:p>
    <w:p w:rsidR="00E6191C" w:rsidRPr="00023E1E" w:rsidRDefault="00E6191C" w:rsidP="007E5321">
      <w:pPr>
        <w:pStyle w:val="Paragraphedeliste"/>
        <w:numPr>
          <w:ilvl w:val="0"/>
          <w:numId w:val="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sz w:val="22"/>
          <w:szCs w:val="22"/>
        </w:rPr>
      </w:pPr>
      <w:r w:rsidRPr="00023E1E">
        <w:rPr>
          <w:sz w:val="22"/>
          <w:szCs w:val="22"/>
        </w:rPr>
        <w:t>Les PA ne peuvent pas utiliser le même verre et la même cuillère avec les Bantu</w:t>
      </w:r>
    </w:p>
    <w:p w:rsidR="00E6191C" w:rsidRPr="00DC02E5" w:rsidRDefault="00E6191C" w:rsidP="00E6191C">
      <w:pPr>
        <w:pStyle w:val="Titre2"/>
        <w:rPr>
          <w:rFonts w:cs="Arial"/>
          <w:szCs w:val="22"/>
        </w:rPr>
      </w:pPr>
      <w:bookmarkStart w:id="51" w:name="_Toc33340473"/>
      <w:r w:rsidRPr="00DC02E5">
        <w:rPr>
          <w:rFonts w:cs="Arial"/>
          <w:szCs w:val="22"/>
        </w:rPr>
        <w:t>c)Accès à l’éducation</w:t>
      </w:r>
      <w:bookmarkEnd w:id="51"/>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6191C" w:rsidRPr="00DC02E5" w:rsidRDefault="00E6191C" w:rsidP="00023E1E">
      <w:pPr>
        <w:autoSpaceDE w:val="0"/>
        <w:autoSpaceDN w:val="0"/>
        <w:adjustRightInd w:val="0"/>
        <w:spacing w:after="0" w:line="276" w:lineRule="auto"/>
        <w:ind w:left="0" w:firstLine="0"/>
      </w:pPr>
      <w:r w:rsidRPr="00DC02E5">
        <w:t xml:space="preserve">Quatre </w:t>
      </w:r>
      <w:r w:rsidR="00023E1E" w:rsidRPr="00DC02E5">
        <w:t>raisons justifient</w:t>
      </w:r>
      <w:r w:rsidRPr="00DC02E5">
        <w:t xml:space="preserve"> l’irrégularité de la fréquentation scolaire par les enfants PA pygmées, à savoir </w:t>
      </w:r>
    </w:p>
    <w:p w:rsidR="00E6191C" w:rsidRPr="00DC02E5" w:rsidRDefault="00023E1E" w:rsidP="007E5321">
      <w:pPr>
        <w:pStyle w:val="Paragraphedeliste"/>
        <w:numPr>
          <w:ilvl w:val="0"/>
          <w:numId w:val="59"/>
        </w:numPr>
        <w:autoSpaceDE w:val="0"/>
        <w:autoSpaceDN w:val="0"/>
        <w:adjustRightInd w:val="0"/>
        <w:spacing w:after="0" w:line="276" w:lineRule="auto"/>
        <w:rPr>
          <w:rFonts w:cs="Arial"/>
          <w:sz w:val="22"/>
          <w:szCs w:val="22"/>
        </w:rPr>
      </w:pPr>
      <w:r w:rsidRPr="00DC02E5">
        <w:rPr>
          <w:rFonts w:cs="Arial"/>
          <w:sz w:val="22"/>
          <w:szCs w:val="22"/>
        </w:rPr>
        <w:t>La pauvreté</w:t>
      </w:r>
      <w:r w:rsidR="00E6191C" w:rsidRPr="00DC02E5">
        <w:rPr>
          <w:rFonts w:cs="Arial"/>
          <w:sz w:val="22"/>
          <w:szCs w:val="22"/>
        </w:rPr>
        <w:t>, le peu d’importance que les pygmées accorderaient à l’école,</w:t>
      </w:r>
    </w:p>
    <w:p w:rsidR="00E6191C" w:rsidRPr="00DC02E5" w:rsidRDefault="00023E1E" w:rsidP="007E5321">
      <w:pPr>
        <w:pStyle w:val="Paragraphedeliste"/>
        <w:numPr>
          <w:ilvl w:val="0"/>
          <w:numId w:val="59"/>
        </w:numPr>
        <w:autoSpaceDE w:val="0"/>
        <w:autoSpaceDN w:val="0"/>
        <w:adjustRightInd w:val="0"/>
        <w:spacing w:after="0" w:line="276" w:lineRule="auto"/>
        <w:rPr>
          <w:rFonts w:cs="Arial"/>
          <w:sz w:val="22"/>
          <w:szCs w:val="22"/>
        </w:rPr>
      </w:pPr>
      <w:r w:rsidRPr="00DC02E5">
        <w:rPr>
          <w:rFonts w:cs="Arial"/>
          <w:sz w:val="22"/>
          <w:szCs w:val="22"/>
        </w:rPr>
        <w:t>La</w:t>
      </w:r>
      <w:r w:rsidR="00E6191C" w:rsidRPr="00DC02E5">
        <w:rPr>
          <w:rFonts w:cs="Arial"/>
          <w:sz w:val="22"/>
          <w:szCs w:val="22"/>
        </w:rPr>
        <w:t xml:space="preserve"> discrimination dont ils sont victimes dans le milieu ainsi que l’attachement de ce peuple à sa culture.</w:t>
      </w:r>
    </w:p>
    <w:p w:rsidR="00E6191C" w:rsidRPr="00DC02E5" w:rsidRDefault="00E6191C" w:rsidP="007E5321">
      <w:pPr>
        <w:pStyle w:val="Paragraphedeliste"/>
        <w:numPr>
          <w:ilvl w:val="0"/>
          <w:numId w:val="59"/>
        </w:numPr>
        <w:autoSpaceDE w:val="0"/>
        <w:autoSpaceDN w:val="0"/>
        <w:adjustRightInd w:val="0"/>
        <w:spacing w:after="0" w:line="276" w:lineRule="auto"/>
        <w:rPr>
          <w:rFonts w:cs="Arial"/>
          <w:sz w:val="22"/>
          <w:szCs w:val="22"/>
        </w:rPr>
      </w:pPr>
      <w:r w:rsidRPr="00DC02E5">
        <w:rPr>
          <w:rFonts w:cs="Arial"/>
          <w:sz w:val="22"/>
          <w:szCs w:val="22"/>
        </w:rPr>
        <w:t xml:space="preserve">En dépit de l’irrégularité de la fréquentation scolaire, les parents des enfants pygmées pensent que l’école garantit la possibilité d’avoir un emploi, au-delà du fait qu’elle permet de savoir lire, écrire et d’améliorer les conditions de vie du peuple pygmée. </w:t>
      </w:r>
    </w:p>
    <w:p w:rsidR="00E6191C" w:rsidRPr="00DC02E5" w:rsidRDefault="00E6191C" w:rsidP="007E5321">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22"/>
          <w:szCs w:val="22"/>
        </w:rPr>
      </w:pPr>
      <w:r w:rsidRPr="00DC02E5">
        <w:rPr>
          <w:rFonts w:cs="Arial"/>
          <w:sz w:val="22"/>
          <w:szCs w:val="22"/>
        </w:rPr>
        <w:t>De l’avis de ces parents, la scolarisation accroit l’estime du pygmée dans la société congolaise et mettra fin, dans l’avenir, a sa discrimination par les autres peuples. Pour les parents PA pygmées, la pauvreté, la discrimination et les pesanteurs culturelles sont pour l’instant les principaux facteurs qui entravent la scolarisation de leurs enfants</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pPr>
    </w:p>
    <w:p w:rsidR="00E6191C" w:rsidRPr="00DC02E5" w:rsidRDefault="00E6191C" w:rsidP="00E6191C">
      <w:pPr>
        <w:pStyle w:val="Titre3"/>
        <w:rPr>
          <w:rFonts w:cs="Arial"/>
          <w:b w:val="0"/>
          <w:szCs w:val="22"/>
        </w:rPr>
      </w:pPr>
      <w:bookmarkStart w:id="52" w:name="_Toc33340474"/>
      <w:r w:rsidRPr="00DC02E5">
        <w:rPr>
          <w:rFonts w:cs="Arial"/>
          <w:szCs w:val="22"/>
        </w:rPr>
        <w:t xml:space="preserve">d) </w:t>
      </w:r>
      <w:r w:rsidR="00023E1E" w:rsidRPr="00DC02E5">
        <w:rPr>
          <w:rFonts w:cs="Arial"/>
          <w:szCs w:val="22"/>
        </w:rPr>
        <w:t>Accès à l’eau</w:t>
      </w:r>
      <w:r w:rsidRPr="00DC02E5">
        <w:rPr>
          <w:rFonts w:cs="Arial"/>
          <w:szCs w:val="22"/>
        </w:rPr>
        <w:t xml:space="preserve"> potable</w:t>
      </w:r>
      <w:bookmarkEnd w:id="52"/>
    </w:p>
    <w:p w:rsidR="00E6191C" w:rsidRPr="00DC02E5" w:rsidRDefault="00E6191C" w:rsidP="00E6191C">
      <w:r w:rsidRPr="00DC02E5">
        <w:t>Le tableau 3 présente les principales sources d’alimentation en eau des PA.</w:t>
      </w:r>
    </w:p>
    <w:p w:rsidR="00E6191C" w:rsidRPr="00DC02E5" w:rsidRDefault="00E6191C" w:rsidP="00E6191C"/>
    <w:p w:rsidR="00E6191C" w:rsidRPr="00DC02E5" w:rsidRDefault="00E6191C" w:rsidP="00E6191C"/>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r w:rsidRPr="00DC02E5">
        <w:rPr>
          <w:b/>
          <w:u w:val="single"/>
        </w:rPr>
        <w:t>Tableau 8 : données concernant la source d’alimentation en eau</w:t>
      </w:r>
    </w:p>
    <w:tbl>
      <w:tblPr>
        <w:tblStyle w:val="TableauGrille1Clair-Accentuation5"/>
        <w:tblW w:w="10627" w:type="dxa"/>
        <w:jc w:val="center"/>
        <w:tblLayout w:type="fixed"/>
        <w:tblLook w:val="04A0" w:firstRow="1" w:lastRow="0" w:firstColumn="1" w:lastColumn="0" w:noHBand="0" w:noVBand="1"/>
      </w:tblPr>
      <w:tblGrid>
        <w:gridCol w:w="2127"/>
        <w:gridCol w:w="1270"/>
        <w:gridCol w:w="1563"/>
        <w:gridCol w:w="1413"/>
        <w:gridCol w:w="1276"/>
        <w:gridCol w:w="1418"/>
        <w:gridCol w:w="1560"/>
      </w:tblGrid>
      <w:tr w:rsidR="00E6191C" w:rsidRPr="00023E1E" w:rsidTr="00023E1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rsidR="00E6191C" w:rsidRPr="00023E1E" w:rsidRDefault="00E6191C" w:rsidP="00023E1E">
            <w:pPr>
              <w:spacing w:after="0" w:line="276" w:lineRule="auto"/>
              <w:jc w:val="center"/>
              <w:rPr>
                <w:bCs w:val="0"/>
                <w:sz w:val="20"/>
                <w:szCs w:val="20"/>
                <w:lang w:eastAsia="en-US"/>
              </w:rPr>
            </w:pPr>
            <w:r w:rsidRPr="00023E1E">
              <w:rPr>
                <w:bCs w:val="0"/>
                <w:sz w:val="20"/>
                <w:szCs w:val="20"/>
                <w:lang w:eastAsia="en-US"/>
              </w:rPr>
              <w:t>VILLAGES</w:t>
            </w:r>
          </w:p>
        </w:tc>
        <w:tc>
          <w:tcPr>
            <w:tcW w:w="1270" w:type="dxa"/>
            <w:vAlign w:val="center"/>
            <w:hideMark/>
          </w:tcPr>
          <w:p w:rsidR="00E6191C" w:rsidRPr="00023E1E" w:rsidRDefault="00E6191C" w:rsidP="00023E1E">
            <w:pPr>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eastAsia="en-US"/>
              </w:rPr>
            </w:pPr>
            <w:r w:rsidRPr="00023E1E">
              <w:rPr>
                <w:bCs w:val="0"/>
                <w:sz w:val="20"/>
                <w:szCs w:val="20"/>
                <w:lang w:eastAsia="en-US"/>
              </w:rPr>
              <w:t>Types</w:t>
            </w:r>
          </w:p>
        </w:tc>
        <w:tc>
          <w:tcPr>
            <w:tcW w:w="1563" w:type="dxa"/>
            <w:vAlign w:val="center"/>
            <w:hideMark/>
          </w:tcPr>
          <w:p w:rsidR="00E6191C" w:rsidRPr="00023E1E" w:rsidRDefault="00E6191C" w:rsidP="00023E1E">
            <w:pPr>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eastAsia="en-US"/>
              </w:rPr>
            </w:pPr>
            <w:r w:rsidRPr="00023E1E">
              <w:rPr>
                <w:bCs w:val="0"/>
                <w:sz w:val="20"/>
                <w:szCs w:val="20"/>
                <w:lang w:eastAsia="en-US"/>
              </w:rPr>
              <w:t>Propriétaire</w:t>
            </w:r>
          </w:p>
        </w:tc>
        <w:tc>
          <w:tcPr>
            <w:tcW w:w="1413" w:type="dxa"/>
            <w:vAlign w:val="center"/>
            <w:hideMark/>
          </w:tcPr>
          <w:p w:rsidR="00E6191C" w:rsidRPr="00023E1E" w:rsidRDefault="00E6191C" w:rsidP="00023E1E">
            <w:pPr>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eastAsia="en-US"/>
              </w:rPr>
            </w:pPr>
            <w:r w:rsidRPr="00023E1E">
              <w:rPr>
                <w:bCs w:val="0"/>
                <w:sz w:val="20"/>
                <w:szCs w:val="20"/>
                <w:lang w:eastAsia="en-US"/>
              </w:rPr>
              <w:t>Moyen exhaure</w:t>
            </w:r>
          </w:p>
        </w:tc>
        <w:tc>
          <w:tcPr>
            <w:tcW w:w="1276" w:type="dxa"/>
            <w:vAlign w:val="center"/>
            <w:hideMark/>
          </w:tcPr>
          <w:p w:rsidR="00E6191C" w:rsidRPr="00023E1E" w:rsidRDefault="00E6191C" w:rsidP="00023E1E">
            <w:pPr>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eastAsia="en-US"/>
              </w:rPr>
            </w:pPr>
            <w:r w:rsidRPr="00023E1E">
              <w:rPr>
                <w:bCs w:val="0"/>
                <w:sz w:val="20"/>
                <w:szCs w:val="20"/>
                <w:lang w:eastAsia="en-US"/>
              </w:rPr>
              <w:t>Satisfaction</w:t>
            </w:r>
          </w:p>
        </w:tc>
        <w:tc>
          <w:tcPr>
            <w:tcW w:w="1418" w:type="dxa"/>
            <w:vAlign w:val="center"/>
            <w:hideMark/>
          </w:tcPr>
          <w:p w:rsidR="00E6191C" w:rsidRPr="00023E1E" w:rsidRDefault="00E6191C" w:rsidP="00023E1E">
            <w:pPr>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eastAsia="en-US"/>
              </w:rPr>
            </w:pPr>
            <w:r w:rsidRPr="00023E1E">
              <w:rPr>
                <w:bCs w:val="0"/>
                <w:sz w:val="20"/>
                <w:szCs w:val="20"/>
                <w:lang w:eastAsia="en-US"/>
              </w:rPr>
              <w:t>Gestion</w:t>
            </w:r>
          </w:p>
        </w:tc>
        <w:tc>
          <w:tcPr>
            <w:tcW w:w="1560" w:type="dxa"/>
            <w:vAlign w:val="center"/>
            <w:hideMark/>
          </w:tcPr>
          <w:p w:rsidR="00E6191C" w:rsidRPr="00023E1E" w:rsidRDefault="00E6191C" w:rsidP="00023E1E">
            <w:pPr>
              <w:spacing w:after="0"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lang w:eastAsia="en-US"/>
              </w:rPr>
            </w:pPr>
            <w:r w:rsidRPr="00023E1E">
              <w:rPr>
                <w:bCs w:val="0"/>
                <w:sz w:val="20"/>
                <w:szCs w:val="20"/>
                <w:lang w:eastAsia="en-US"/>
              </w:rPr>
              <w:t>Maintenance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hideMark/>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 WANGATA</w:t>
            </w:r>
          </w:p>
        </w:tc>
        <w:tc>
          <w:tcPr>
            <w:tcW w:w="127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hideMark/>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 BOTEKA</w:t>
            </w:r>
          </w:p>
        </w:tc>
        <w:tc>
          <w:tcPr>
            <w:tcW w:w="127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Non déterminé </w:t>
            </w:r>
          </w:p>
        </w:tc>
        <w:tc>
          <w:tcPr>
            <w:tcW w:w="141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hideMark/>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 BAKANJA</w:t>
            </w:r>
          </w:p>
        </w:tc>
        <w:tc>
          <w:tcPr>
            <w:tcW w:w="127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Non déterminé </w:t>
            </w:r>
          </w:p>
        </w:tc>
        <w:tc>
          <w:tcPr>
            <w:tcW w:w="141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hideMark/>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BEMPUMBA</w:t>
            </w:r>
          </w:p>
        </w:tc>
        <w:tc>
          <w:tcPr>
            <w:tcW w:w="127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hideMark/>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MAKAKO</w:t>
            </w:r>
          </w:p>
        </w:tc>
        <w:tc>
          <w:tcPr>
            <w:tcW w:w="127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hideMark/>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BOEND’ETOO</w:t>
            </w:r>
          </w:p>
        </w:tc>
        <w:tc>
          <w:tcPr>
            <w:tcW w:w="127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23E1E">
              <w:rPr>
                <w:sz w:val="20"/>
                <w:szCs w:val="20"/>
              </w:rPr>
              <w:t xml:space="preserve">Non déterminé </w:t>
            </w:r>
          </w:p>
        </w:tc>
        <w:tc>
          <w:tcPr>
            <w:tcW w:w="141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hideMark/>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BONTOLE</w:t>
            </w:r>
          </w:p>
        </w:tc>
        <w:tc>
          <w:tcPr>
            <w:tcW w:w="127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hideMark/>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LOSENGE</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BOALANGOMBE</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BOKATOLA</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BATSINA LIFUMBA</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LIFUMBA DJOLONGO</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BATSINA BAKAALA</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LOONGA</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IKENGE</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BOKUMA</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BOKAMBANGOMBE</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r w:rsidR="00E6191C" w:rsidRPr="00DC02E5" w:rsidTr="00023E1E">
        <w:trPr>
          <w:trHeight w:val="20"/>
          <w:jc w:val="center"/>
        </w:trPr>
        <w:tc>
          <w:tcPr>
            <w:cnfStyle w:val="001000000000" w:firstRow="0" w:lastRow="0" w:firstColumn="1" w:lastColumn="0" w:oddVBand="0" w:evenVBand="0" w:oddHBand="0" w:evenHBand="0" w:firstRowFirstColumn="0" w:firstRowLastColumn="0" w:lastRowFirstColumn="0" w:lastRowLastColumn="0"/>
            <w:tcW w:w="2127" w:type="dxa"/>
          </w:tcPr>
          <w:p w:rsidR="00E6191C" w:rsidRPr="00023E1E" w:rsidRDefault="00E6191C" w:rsidP="00023E1E">
            <w:pPr>
              <w:spacing w:after="0" w:line="276" w:lineRule="auto"/>
              <w:rPr>
                <w:rFonts w:eastAsia="Times New Roman"/>
                <w:sz w:val="20"/>
                <w:szCs w:val="20"/>
              </w:rPr>
            </w:pPr>
            <w:r w:rsidRPr="00023E1E">
              <w:rPr>
                <w:rFonts w:eastAsia="Times New Roman"/>
                <w:sz w:val="20"/>
                <w:szCs w:val="20"/>
              </w:rPr>
              <w:t>MPAKU</w:t>
            </w:r>
          </w:p>
        </w:tc>
        <w:tc>
          <w:tcPr>
            <w:tcW w:w="127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Traditionnel </w:t>
            </w:r>
          </w:p>
        </w:tc>
        <w:tc>
          <w:tcPr>
            <w:tcW w:w="156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Non déterminé </w:t>
            </w:r>
          </w:p>
        </w:tc>
        <w:tc>
          <w:tcPr>
            <w:tcW w:w="1413"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Type traditionnel</w:t>
            </w:r>
          </w:p>
        </w:tc>
        <w:tc>
          <w:tcPr>
            <w:tcW w:w="1276"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 xml:space="preserve">Pas du tout satisfait </w:t>
            </w:r>
          </w:p>
        </w:tc>
        <w:tc>
          <w:tcPr>
            <w:tcW w:w="1418"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c>
          <w:tcPr>
            <w:tcW w:w="1560" w:type="dxa"/>
          </w:tcPr>
          <w:p w:rsidR="00E6191C" w:rsidRPr="00023E1E" w:rsidRDefault="00E6191C" w:rsidP="00023E1E">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23E1E">
              <w:rPr>
                <w:sz w:val="20"/>
                <w:szCs w:val="20"/>
              </w:rPr>
              <w:t>Non assurée</w:t>
            </w:r>
          </w:p>
        </w:tc>
      </w:tr>
    </w:tbl>
    <w:p w:rsidR="00E6191C" w:rsidRPr="00DC02E5" w:rsidRDefault="00E6191C" w:rsidP="00023E1E">
      <w:pPr>
        <w:spacing w:before="240" w:after="120"/>
        <w:ind w:left="0" w:firstLine="0"/>
      </w:pPr>
      <w:bookmarkStart w:id="53" w:name="_Toc29801279"/>
      <w:r w:rsidRPr="00DC02E5">
        <w:t>La couverture en eau potable et des services adéquats d’assainissement et d’hygiène est quasi nulle. Ils boivent l’eau de la mare, de pluie et celle des rivières.</w:t>
      </w:r>
      <w:bookmarkEnd w:id="53"/>
    </w:p>
    <w:p w:rsidR="00E6191C" w:rsidRPr="00DC02E5" w:rsidRDefault="00E6191C" w:rsidP="00DC02E5">
      <w:pPr>
        <w:spacing w:after="120"/>
        <w:ind w:left="0" w:firstLine="0"/>
      </w:pPr>
      <w:r w:rsidRPr="00DC02E5">
        <w:t xml:space="preserve">Même dans les villages mixtes, les PA disposent de leurs </w:t>
      </w:r>
      <w:r w:rsidR="00DC02E5" w:rsidRPr="00DC02E5">
        <w:t>sources d’eau</w:t>
      </w:r>
      <w:r w:rsidRPr="00DC02E5">
        <w:t xml:space="preserve"> que les Bantu ne fréquentent pas. Par conséquent, il y a un taux élevé de contamination bactériologique. Le travail de puisage de l’eau est exclusivement réservé aux femmes et enfants. </w:t>
      </w:r>
    </w:p>
    <w:p w:rsidR="00E6191C" w:rsidRPr="00DC02E5" w:rsidRDefault="00E6191C" w:rsidP="00DC02E5">
      <w:pPr>
        <w:spacing w:after="120"/>
        <w:ind w:left="0" w:firstLine="0"/>
      </w:pPr>
      <w:r w:rsidRPr="00DC02E5">
        <w:lastRenderedPageBreak/>
        <w:t xml:space="preserve">Compte tenu de la corvée, les ménages </w:t>
      </w:r>
      <w:r w:rsidR="00DC02E5" w:rsidRPr="00DC02E5">
        <w:t>PA vivent</w:t>
      </w:r>
      <w:r w:rsidRPr="00DC02E5">
        <w:t xml:space="preserve"> avec le minimum pour satisfaire les besoins basiques (boisson, cuisine, hygiène).</w:t>
      </w:r>
    </w:p>
    <w:p w:rsidR="00E6191C" w:rsidRPr="00DC02E5" w:rsidRDefault="00E6191C" w:rsidP="00DC02E5">
      <w:pPr>
        <w:spacing w:after="120"/>
        <w:ind w:left="0" w:firstLine="0"/>
      </w:pPr>
      <w:r w:rsidRPr="00DC02E5">
        <w:t xml:space="preserve">Trois problèmes majeurs sont liés à l’accès à l’eau propre : </w:t>
      </w:r>
    </w:p>
    <w:p w:rsidR="00E6191C" w:rsidRPr="00DC02E5" w:rsidRDefault="00E6191C" w:rsidP="007E5321">
      <w:pPr>
        <w:pStyle w:val="Sansinterligne"/>
        <w:numPr>
          <w:ilvl w:val="0"/>
          <w:numId w:val="60"/>
        </w:numPr>
        <w:spacing w:line="312" w:lineRule="auto"/>
        <w:jc w:val="both"/>
        <w:rPr>
          <w:rFonts w:ascii="Arial" w:eastAsia="Arial" w:hAnsi="Arial" w:cs="Arial"/>
          <w:color w:val="000000"/>
          <w:sz w:val="22"/>
          <w:szCs w:val="22"/>
          <w:lang w:val="fr-FR" w:eastAsia="fr-FR"/>
        </w:rPr>
      </w:pPr>
      <w:r w:rsidRPr="00DC02E5">
        <w:rPr>
          <w:rFonts w:ascii="Arial" w:eastAsia="Arial" w:hAnsi="Arial" w:cs="Arial"/>
          <w:color w:val="000000"/>
          <w:sz w:val="22"/>
          <w:szCs w:val="22"/>
          <w:lang w:val="fr-FR" w:eastAsia="fr-FR"/>
        </w:rPr>
        <w:t xml:space="preserve">Absence d’adduction d’eau potable dans les campements </w:t>
      </w:r>
      <w:r w:rsidR="00DC02E5" w:rsidRPr="00DC02E5">
        <w:rPr>
          <w:rFonts w:ascii="Arial" w:eastAsia="Arial" w:hAnsi="Arial" w:cs="Arial"/>
          <w:color w:val="000000"/>
          <w:sz w:val="22"/>
          <w:szCs w:val="22"/>
          <w:lang w:val="fr-FR" w:eastAsia="fr-FR"/>
        </w:rPr>
        <w:t>PA ;</w:t>
      </w:r>
    </w:p>
    <w:p w:rsidR="00E6191C" w:rsidRPr="00DC02E5" w:rsidRDefault="00E6191C" w:rsidP="007E5321">
      <w:pPr>
        <w:pStyle w:val="Sansinterligne"/>
        <w:numPr>
          <w:ilvl w:val="0"/>
          <w:numId w:val="60"/>
        </w:numPr>
        <w:spacing w:line="312" w:lineRule="auto"/>
        <w:jc w:val="both"/>
        <w:rPr>
          <w:rFonts w:ascii="Arial" w:eastAsia="Arial" w:hAnsi="Arial" w:cs="Arial"/>
          <w:color w:val="000000"/>
          <w:sz w:val="22"/>
          <w:szCs w:val="22"/>
          <w:lang w:val="fr-FR" w:eastAsia="fr-FR"/>
        </w:rPr>
      </w:pPr>
      <w:r w:rsidRPr="00DC02E5">
        <w:rPr>
          <w:rFonts w:ascii="Arial" w:eastAsia="Arial" w:hAnsi="Arial" w:cs="Arial"/>
          <w:color w:val="000000"/>
          <w:sz w:val="22"/>
          <w:szCs w:val="22"/>
          <w:lang w:val="fr-FR" w:eastAsia="fr-FR"/>
        </w:rPr>
        <w:t>Présence des sources d’eau non captées ou non aménagées</w:t>
      </w:r>
    </w:p>
    <w:p w:rsidR="00E6191C" w:rsidRPr="00DC02E5" w:rsidRDefault="00E6191C" w:rsidP="007E5321">
      <w:pPr>
        <w:numPr>
          <w:ilvl w:val="0"/>
          <w:numId w:val="60"/>
        </w:numPr>
        <w:autoSpaceDE w:val="0"/>
        <w:autoSpaceDN w:val="0"/>
        <w:adjustRightInd w:val="0"/>
        <w:spacing w:after="0" w:line="240" w:lineRule="auto"/>
      </w:pPr>
      <w:r w:rsidRPr="00DC02E5">
        <w:t>Distance entre les points d’eau et les campements PA </w:t>
      </w:r>
    </w:p>
    <w:p w:rsidR="00E6191C" w:rsidRPr="00DC02E5" w:rsidRDefault="00E6191C" w:rsidP="00E6191C">
      <w:pPr>
        <w:pStyle w:val="Titre1"/>
        <w:spacing w:after="0"/>
        <w:rPr>
          <w:rFonts w:cs="Arial"/>
          <w:szCs w:val="22"/>
        </w:rPr>
      </w:pPr>
    </w:p>
    <w:p w:rsidR="00E6191C" w:rsidRPr="00DC02E5" w:rsidRDefault="00DC02E5" w:rsidP="00E6191C">
      <w:pPr>
        <w:pStyle w:val="Titre2"/>
        <w:rPr>
          <w:rFonts w:cs="Arial"/>
          <w:szCs w:val="22"/>
        </w:rPr>
      </w:pPr>
      <w:bookmarkStart w:id="54" w:name="_Toc33340475"/>
      <w:r w:rsidRPr="00DC02E5">
        <w:rPr>
          <w:rFonts w:cs="Arial"/>
          <w:szCs w:val="22"/>
        </w:rPr>
        <w:t>e) Accès</w:t>
      </w:r>
      <w:r w:rsidR="00E6191C" w:rsidRPr="00DC02E5">
        <w:rPr>
          <w:rFonts w:cs="Arial"/>
          <w:szCs w:val="22"/>
        </w:rPr>
        <w:t xml:space="preserve"> à l’énergie électrique</w:t>
      </w:r>
      <w:bookmarkEnd w:id="54"/>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u w:val="single"/>
        </w:rPr>
      </w:pPr>
    </w:p>
    <w:p w:rsidR="00E6191C" w:rsidRPr="00DC02E5" w:rsidRDefault="00E6191C" w:rsidP="00E6191C">
      <w:pPr>
        <w:autoSpaceDE w:val="0"/>
        <w:autoSpaceDN w:val="0"/>
        <w:adjustRightInd w:val="0"/>
        <w:spacing w:after="0" w:line="240" w:lineRule="auto"/>
        <w:jc w:val="left"/>
      </w:pPr>
      <w:r w:rsidRPr="00DC02E5">
        <w:t xml:space="preserve">Le peu de forêts dont </w:t>
      </w:r>
      <w:r w:rsidR="00DC02E5" w:rsidRPr="00DC02E5">
        <w:t>dispose la</w:t>
      </w:r>
      <w:r w:rsidRPr="00DC02E5">
        <w:t xml:space="preserve"> province de </w:t>
      </w:r>
      <w:r w:rsidR="00DC02E5" w:rsidRPr="00DC02E5">
        <w:t>l’Equateur fait</w:t>
      </w:r>
      <w:r w:rsidRPr="00DC02E5">
        <w:t xml:space="preserve"> l’objet d’une déforestation accrue suite aux prélèvements intensifs de combustibles ligneux pour </w:t>
      </w:r>
      <w:r w:rsidR="00DC02E5" w:rsidRPr="00DC02E5">
        <w:t>les besoins</w:t>
      </w:r>
      <w:r w:rsidRPr="00DC02E5">
        <w:t xml:space="preserve"> énergétiques de base (cuisson des aliments, chauffage, etc.). </w:t>
      </w:r>
    </w:p>
    <w:p w:rsidR="00E6191C" w:rsidRPr="00DC02E5" w:rsidRDefault="00E6191C" w:rsidP="00E6191C">
      <w:pPr>
        <w:autoSpaceDE w:val="0"/>
        <w:autoSpaceDN w:val="0"/>
        <w:adjustRightInd w:val="0"/>
        <w:spacing w:after="0" w:line="240" w:lineRule="auto"/>
        <w:jc w:val="left"/>
      </w:pPr>
    </w:p>
    <w:p w:rsidR="00E6191C" w:rsidRPr="00DC02E5" w:rsidRDefault="00E6191C" w:rsidP="00E6191C">
      <w:pPr>
        <w:pStyle w:val="Titre2"/>
        <w:rPr>
          <w:rFonts w:cs="Arial"/>
          <w:szCs w:val="22"/>
        </w:rPr>
      </w:pPr>
      <w:bookmarkStart w:id="55" w:name="_Toc33340476"/>
      <w:r w:rsidRPr="00DC02E5">
        <w:rPr>
          <w:rFonts w:cs="Arial"/>
          <w:szCs w:val="22"/>
        </w:rPr>
        <w:t>f) Gestion des poubelles et les installations hygiéniques</w:t>
      </w:r>
      <w:bookmarkEnd w:id="55"/>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rPr>
      </w:pPr>
    </w:p>
    <w:p w:rsidR="00E6191C" w:rsidRPr="00DC02E5" w:rsidRDefault="00E6191C" w:rsidP="00E6191C">
      <w:r w:rsidRPr="00DC02E5">
        <w:t xml:space="preserve">Les PA semi nomades et sédentaires utilisent deux </w:t>
      </w:r>
      <w:r w:rsidR="00023E1E" w:rsidRPr="00DC02E5">
        <w:t>sources d’eau</w:t>
      </w:r>
      <w:r w:rsidRPr="00DC02E5">
        <w:t xml:space="preserve"> utilisées pour la boisson et la cuisine </w:t>
      </w:r>
      <w:r w:rsidR="00023E1E" w:rsidRPr="00DC02E5">
        <w:t>sont les</w:t>
      </w:r>
      <w:r w:rsidRPr="00DC02E5">
        <w:t xml:space="preserve"> sources non captées et le lac Kivu car ils n’ont même pas accès </w:t>
      </w:r>
      <w:r w:rsidR="00023E1E" w:rsidRPr="00DC02E5">
        <w:t>aux bornes</w:t>
      </w:r>
      <w:r w:rsidRPr="00DC02E5">
        <w:t xml:space="preserve"> </w:t>
      </w:r>
      <w:r w:rsidR="00023E1E" w:rsidRPr="00DC02E5">
        <w:t>fontaines qui</w:t>
      </w:r>
      <w:r w:rsidRPr="00DC02E5">
        <w:t xml:space="preserve"> existent dans certains centres. </w:t>
      </w:r>
    </w:p>
    <w:p w:rsidR="00E6191C" w:rsidRPr="00DC02E5" w:rsidRDefault="00E6191C" w:rsidP="00E6191C">
      <w:r w:rsidRPr="00DC02E5">
        <w:t>PA jettent les déchets domestiques tout près de leurs maisons. En ce qui concerne les déchets humains, les enfants ne font que déféquer aux alentours de leurs ménages par manque de latrines.  Ce manque d’installations sanitaires pour l’hygiène est la cause principale des maladies diarrhéiques et hydriques.</w:t>
      </w:r>
    </w:p>
    <w:p w:rsidR="00E6191C" w:rsidRPr="00DC02E5" w:rsidRDefault="00E6191C" w:rsidP="00E6191C">
      <w:pPr>
        <w:pStyle w:val="Titre2"/>
        <w:rPr>
          <w:rFonts w:cs="Arial"/>
          <w:szCs w:val="22"/>
        </w:rPr>
      </w:pPr>
      <w:bookmarkStart w:id="56" w:name="_Toc33340477"/>
      <w:r w:rsidRPr="00DC02E5">
        <w:rPr>
          <w:rFonts w:cs="Arial"/>
          <w:szCs w:val="22"/>
        </w:rPr>
        <w:t>g) Conflit et relation avec les populations Bantous</w:t>
      </w:r>
      <w:bookmarkEnd w:id="56"/>
    </w:p>
    <w:p w:rsidR="00E6191C" w:rsidRPr="00DC02E5" w:rsidRDefault="00E6191C" w:rsidP="00E6191C">
      <w:pPr>
        <w:spacing w:after="0"/>
      </w:pPr>
    </w:p>
    <w:p w:rsidR="00E6191C" w:rsidRPr="00DC02E5" w:rsidRDefault="00E6191C" w:rsidP="00E6191C">
      <w:r w:rsidRPr="00DC02E5">
        <w:t>Le tableau qui suit résume les types de conflits entre les PA et les autres populations Bantous dans les aires de santé.</w:t>
      </w:r>
    </w:p>
    <w:p w:rsidR="00E6191C" w:rsidRPr="00DC02E5" w:rsidRDefault="00E6191C" w:rsidP="00E6191C">
      <w:pPr>
        <w:rPr>
          <w:b/>
        </w:rPr>
      </w:pPr>
      <w:r w:rsidRPr="00DC02E5">
        <w:rPr>
          <w:b/>
        </w:rPr>
        <w:t xml:space="preserve">Tableau 9 : Typologie des conflits </w:t>
      </w:r>
    </w:p>
    <w:tbl>
      <w:tblPr>
        <w:tblStyle w:val="TableauGrille1Clair-Accentuation5"/>
        <w:tblW w:w="9474" w:type="dxa"/>
        <w:tblLook w:val="04A0" w:firstRow="1" w:lastRow="0" w:firstColumn="1" w:lastColumn="0" w:noHBand="0" w:noVBand="1"/>
      </w:tblPr>
      <w:tblGrid>
        <w:gridCol w:w="2355"/>
        <w:gridCol w:w="2507"/>
        <w:gridCol w:w="1902"/>
        <w:gridCol w:w="2710"/>
      </w:tblGrid>
      <w:tr w:rsidR="00E6191C" w:rsidRPr="00023E1E" w:rsidTr="00023E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0" w:type="dxa"/>
            <w:hideMark/>
          </w:tcPr>
          <w:p w:rsidR="00E6191C" w:rsidRPr="00023E1E" w:rsidRDefault="00E6191C" w:rsidP="00023E1E">
            <w:pPr>
              <w:spacing w:after="0" w:line="240" w:lineRule="auto"/>
              <w:jc w:val="center"/>
              <w:rPr>
                <w:bCs w:val="0"/>
                <w:lang w:eastAsia="en-US"/>
              </w:rPr>
            </w:pPr>
            <w:r w:rsidRPr="00023E1E">
              <w:rPr>
                <w:bCs w:val="0"/>
                <w:lang w:eastAsia="en-US"/>
              </w:rPr>
              <w:t xml:space="preserve">Sites  </w:t>
            </w:r>
          </w:p>
        </w:tc>
        <w:tc>
          <w:tcPr>
            <w:tcW w:w="2675" w:type="dxa"/>
            <w:hideMark/>
          </w:tcPr>
          <w:p w:rsidR="00E6191C" w:rsidRPr="00023E1E" w:rsidRDefault="00E6191C" w:rsidP="00023E1E">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lang w:eastAsia="en-US"/>
              </w:rPr>
            </w:pPr>
            <w:r w:rsidRPr="00023E1E">
              <w:rPr>
                <w:bCs w:val="0"/>
                <w:lang w:eastAsia="en-US"/>
              </w:rPr>
              <w:t>Nature</w:t>
            </w:r>
          </w:p>
        </w:tc>
        <w:tc>
          <w:tcPr>
            <w:tcW w:w="1984" w:type="dxa"/>
            <w:hideMark/>
          </w:tcPr>
          <w:p w:rsidR="00E6191C" w:rsidRPr="00023E1E" w:rsidRDefault="00E6191C" w:rsidP="00023E1E">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lang w:eastAsia="en-US"/>
              </w:rPr>
            </w:pPr>
            <w:r w:rsidRPr="00023E1E">
              <w:rPr>
                <w:bCs w:val="0"/>
                <w:lang w:eastAsia="en-US"/>
              </w:rPr>
              <w:t>Intensité</w:t>
            </w:r>
          </w:p>
        </w:tc>
        <w:tc>
          <w:tcPr>
            <w:tcW w:w="2835" w:type="dxa"/>
            <w:hideMark/>
          </w:tcPr>
          <w:p w:rsidR="00E6191C" w:rsidRPr="00023E1E" w:rsidRDefault="00E6191C" w:rsidP="00023E1E">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lang w:eastAsia="en-US"/>
              </w:rPr>
            </w:pPr>
            <w:r w:rsidRPr="00023E1E">
              <w:rPr>
                <w:bCs w:val="0"/>
                <w:lang w:eastAsia="en-US"/>
              </w:rPr>
              <w:t>Type de règlement</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hideMark/>
          </w:tcPr>
          <w:p w:rsidR="00E6191C" w:rsidRPr="00DC02E5" w:rsidRDefault="00E6191C" w:rsidP="00023E1E">
            <w:pPr>
              <w:spacing w:after="0" w:line="240" w:lineRule="auto"/>
              <w:rPr>
                <w:rFonts w:eastAsia="Times New Roman"/>
              </w:rPr>
            </w:pPr>
            <w:r w:rsidRPr="00DC02E5">
              <w:rPr>
                <w:rFonts w:eastAsia="Times New Roman"/>
              </w:rPr>
              <w:t> WANGATA</w:t>
            </w:r>
          </w:p>
        </w:tc>
        <w:tc>
          <w:tcPr>
            <w:tcW w:w="2675" w:type="dxa"/>
            <w:hideMark/>
          </w:tcPr>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Conflit familial</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Conflit culturel</w:t>
            </w:r>
          </w:p>
        </w:tc>
        <w:tc>
          <w:tcPr>
            <w:tcW w:w="1984" w:type="dxa"/>
            <w:hideMark/>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hideMark/>
          </w:tcPr>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pStyle w:val="Paragraphedeliste"/>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 BOTEKA</w:t>
            </w:r>
          </w:p>
        </w:tc>
        <w:tc>
          <w:tcPr>
            <w:tcW w:w="2675" w:type="dxa"/>
          </w:tcPr>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Conflit familial</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Conflit culturel</w:t>
            </w:r>
          </w:p>
          <w:p w:rsidR="00E6191C" w:rsidRPr="00DC02E5" w:rsidRDefault="00E6191C" w:rsidP="007E5321">
            <w:pPr>
              <w:pStyle w:val="Paragraphedeliste"/>
              <w:numPr>
                <w:ilvl w:val="0"/>
                <w:numId w:val="75"/>
              </w:numPr>
              <w:tabs>
                <w:tab w:val="left" w:pos="724"/>
              </w:tabs>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Conflit avec les Bantu</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Très importante </w:t>
            </w:r>
          </w:p>
        </w:tc>
        <w:tc>
          <w:tcPr>
            <w:tcW w:w="2835" w:type="dxa"/>
          </w:tcPr>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coutumier</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vMerge w:val="restart"/>
          </w:tcPr>
          <w:p w:rsidR="00E6191C" w:rsidRPr="00DC02E5" w:rsidRDefault="00E6191C" w:rsidP="00023E1E">
            <w:pPr>
              <w:spacing w:after="0" w:line="240" w:lineRule="auto"/>
              <w:rPr>
                <w:rFonts w:eastAsia="Times New Roman"/>
              </w:rPr>
            </w:pPr>
            <w:r w:rsidRPr="00DC02E5">
              <w:rPr>
                <w:rFonts w:eastAsia="Times New Roman"/>
              </w:rPr>
              <w:t> BAKANJA</w:t>
            </w:r>
          </w:p>
          <w:p w:rsidR="00E6191C" w:rsidRPr="00DC02E5" w:rsidRDefault="00E6191C" w:rsidP="00023E1E">
            <w:pPr>
              <w:spacing w:after="0" w:line="240" w:lineRule="auto"/>
              <w:rPr>
                <w:rFonts w:eastAsia="Times New Roman"/>
              </w:rPr>
            </w:pPr>
            <w:r w:rsidRPr="00DC02E5">
              <w:rPr>
                <w:rFonts w:eastAsia="Times New Roman"/>
              </w:rPr>
              <w:t>BEMPUMBA</w:t>
            </w:r>
          </w:p>
        </w:tc>
        <w:tc>
          <w:tcPr>
            <w:tcW w:w="2675" w:type="dxa"/>
            <w:vMerge w:val="restart"/>
          </w:tcPr>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Conflit familial</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Conflit culturel</w:t>
            </w:r>
          </w:p>
          <w:p w:rsidR="00E6191C" w:rsidRPr="00DC02E5" w:rsidRDefault="00E6191C" w:rsidP="007E5321">
            <w:pPr>
              <w:pStyle w:val="Paragraphedeliste"/>
              <w:numPr>
                <w:ilvl w:val="0"/>
                <w:numId w:val="75"/>
              </w:numPr>
              <w:tabs>
                <w:tab w:val="left" w:pos="724"/>
              </w:tabs>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Conflit avec les Bantu</w:t>
            </w:r>
          </w:p>
          <w:p w:rsidR="00E6191C" w:rsidRPr="00DC02E5" w:rsidRDefault="00E6191C" w:rsidP="00023E1E">
            <w:p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lang w:eastAsia="en-US"/>
              </w:rPr>
            </w:pPr>
          </w:p>
        </w:tc>
        <w:tc>
          <w:tcPr>
            <w:tcW w:w="1984" w:type="dxa"/>
            <w:vMerge w:val="restart"/>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Très importante</w:t>
            </w:r>
          </w:p>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tcPr>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coutumier</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vMerge/>
          </w:tcPr>
          <w:p w:rsidR="00E6191C" w:rsidRPr="00DC02E5" w:rsidRDefault="00E6191C" w:rsidP="00023E1E">
            <w:pPr>
              <w:spacing w:after="0" w:line="240" w:lineRule="auto"/>
              <w:jc w:val="center"/>
              <w:rPr>
                <w:b w:val="0"/>
                <w:lang w:eastAsia="en-US"/>
              </w:rPr>
            </w:pPr>
          </w:p>
        </w:tc>
        <w:tc>
          <w:tcPr>
            <w:tcW w:w="2675" w:type="dxa"/>
            <w:vMerge/>
          </w:tcPr>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lang w:eastAsia="en-US"/>
              </w:rPr>
            </w:pPr>
          </w:p>
        </w:tc>
        <w:tc>
          <w:tcPr>
            <w:tcW w:w="1984" w:type="dxa"/>
            <w:vMerge/>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p>
        </w:tc>
        <w:tc>
          <w:tcPr>
            <w:tcW w:w="2835" w:type="dxa"/>
          </w:tcPr>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coutumier</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MAKAKO</w:t>
            </w:r>
          </w:p>
        </w:tc>
        <w:tc>
          <w:tcPr>
            <w:tcW w:w="2675" w:type="dxa"/>
          </w:tcPr>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Conflit familial</w:t>
            </w:r>
          </w:p>
          <w:p w:rsidR="00E6191C" w:rsidRPr="00DC02E5" w:rsidRDefault="00E6191C" w:rsidP="007E5321">
            <w:pPr>
              <w:pStyle w:val="Paragraphedeliste"/>
              <w:numPr>
                <w:ilvl w:val="0"/>
                <w:numId w:val="75"/>
              </w:numPr>
              <w:spacing w:after="0" w:line="240" w:lineRule="auto"/>
              <w:ind w:left="361" w:hanging="36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social </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7E5321">
            <w:pPr>
              <w:pStyle w:val="Paragraphedeliste"/>
              <w:numPr>
                <w:ilvl w:val="0"/>
                <w:numId w:val="76"/>
              </w:numPr>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pStyle w:val="Paragraphedeliste"/>
              <w:spacing w:after="0" w:line="240" w:lineRule="auto"/>
              <w:ind w:left="376" w:hanging="321"/>
              <w:jc w:val="left"/>
              <w:cnfStyle w:val="000000000000" w:firstRow="0" w:lastRow="0" w:firstColumn="0" w:lastColumn="0" w:oddVBand="0" w:evenVBand="0" w:oddHBand="0" w:evenHBand="0" w:firstRowFirstColumn="0" w:firstRowLastColumn="0" w:lastRowFirstColumn="0" w:lastRowLastColumn="0"/>
              <w:rPr>
                <w:rFonts w:cs="Arial"/>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BOEND’ETOO</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lastRenderedPageBreak/>
              <w:t>BONTOLE</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LOSENGE</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BOALANGOMBE</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BOKATOLA</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BATSINA LIFUMBA</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LIFUMBA DJOLONGO</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BATSINA BAKAALA</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LOONGA</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IKENGE</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BOKUMA</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BOKAMBANGOMBE</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023E1E">
            <w:pPr>
              <w:spacing w:after="0" w:line="240" w:lineRule="auto"/>
              <w:rPr>
                <w:rFonts w:eastAsia="Times New Roman"/>
              </w:rPr>
            </w:pPr>
            <w:r w:rsidRPr="00DC02E5">
              <w:rPr>
                <w:rFonts w:eastAsia="Times New Roman"/>
              </w:rPr>
              <w:t>MPAKU</w:t>
            </w:r>
          </w:p>
        </w:tc>
        <w:tc>
          <w:tcPr>
            <w:tcW w:w="2675" w:type="dxa"/>
          </w:tcPr>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 xml:space="preserve">Conflit foncier </w:t>
            </w:r>
          </w:p>
          <w:p w:rsidR="00E6191C" w:rsidRPr="00DC02E5" w:rsidRDefault="00E6191C" w:rsidP="00023E1E">
            <w:pPr>
              <w:pStyle w:val="Paragraphedeliste"/>
              <w:numPr>
                <w:ilvl w:val="0"/>
                <w:numId w:val="4"/>
              </w:numPr>
              <w:tabs>
                <w:tab w:val="left" w:pos="459"/>
              </w:tabs>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familial</w:t>
            </w:r>
          </w:p>
          <w:p w:rsidR="00E6191C" w:rsidRPr="00DC02E5" w:rsidRDefault="00E6191C" w:rsidP="00023E1E">
            <w:pPr>
              <w:pStyle w:val="Paragraphedeliste"/>
              <w:numPr>
                <w:ilvl w:val="0"/>
                <w:numId w:val="4"/>
              </w:numPr>
              <w:spacing w:after="0" w:line="240" w:lineRule="auto"/>
              <w:ind w:left="361" w:hanging="327"/>
              <w:jc w:val="left"/>
              <w:cnfStyle w:val="000000000000" w:firstRow="0" w:lastRow="0" w:firstColumn="0" w:lastColumn="0" w:oddVBand="0" w:evenVBand="0" w:oddHBand="0" w:evenHBand="0" w:firstRowFirstColumn="0" w:firstRowLastColumn="0" w:lastRowFirstColumn="0" w:lastRowLastColumn="0"/>
              <w:rPr>
                <w:rFonts w:cs="Arial"/>
              </w:rPr>
            </w:pPr>
            <w:r w:rsidRPr="00DC02E5">
              <w:rPr>
                <w:rFonts w:cs="Arial"/>
                <w:lang w:eastAsia="en-US"/>
              </w:rPr>
              <w:t>Conflit social</w:t>
            </w:r>
          </w:p>
        </w:tc>
        <w:tc>
          <w:tcPr>
            <w:tcW w:w="1984" w:type="dxa"/>
          </w:tcPr>
          <w:p w:rsidR="00E6191C" w:rsidRPr="00DC02E5" w:rsidRDefault="00E6191C" w:rsidP="00023E1E">
            <w:pPr>
              <w:spacing w:after="0" w:line="240" w:lineRule="auto"/>
              <w:jc w:val="center"/>
              <w:cnfStyle w:val="000000000000" w:firstRow="0" w:lastRow="0" w:firstColumn="0" w:lastColumn="0" w:oddVBand="0" w:evenVBand="0" w:oddHBand="0" w:evenHBand="0" w:firstRowFirstColumn="0" w:firstRowLastColumn="0" w:lastRowFirstColumn="0" w:lastRowLastColumn="0"/>
              <w:rPr>
                <w:lang w:eastAsia="en-US"/>
              </w:rPr>
            </w:pPr>
            <w:r w:rsidRPr="00DC02E5">
              <w:rPr>
                <w:lang w:eastAsia="en-US"/>
              </w:rPr>
              <w:t xml:space="preserve">Importante </w:t>
            </w:r>
          </w:p>
        </w:tc>
        <w:tc>
          <w:tcPr>
            <w:tcW w:w="2835" w:type="dxa"/>
          </w:tcPr>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val="x-none" w:eastAsia="en-US"/>
              </w:rPr>
            </w:pPr>
            <w:r w:rsidRPr="00DC02E5">
              <w:rPr>
                <w:rFonts w:cs="Arial"/>
                <w:lang w:eastAsia="en-US"/>
              </w:rPr>
              <w:t>Arrangement familial</w:t>
            </w:r>
          </w:p>
          <w:p w:rsidR="00E6191C" w:rsidRPr="00DC02E5" w:rsidRDefault="00E6191C" w:rsidP="00023E1E">
            <w:pPr>
              <w:pStyle w:val="Paragraphedeliste"/>
              <w:numPr>
                <w:ilvl w:val="0"/>
                <w:numId w:val="4"/>
              </w:numPr>
              <w:spacing w:after="0" w:line="240" w:lineRule="auto"/>
              <w:ind w:left="317" w:hanging="225"/>
              <w:jc w:val="left"/>
              <w:cnfStyle w:val="000000000000" w:firstRow="0" w:lastRow="0" w:firstColumn="0" w:lastColumn="0" w:oddVBand="0" w:evenVBand="0" w:oddHBand="0" w:evenHBand="0" w:firstRowFirstColumn="0" w:firstRowLastColumn="0" w:lastRowFirstColumn="0" w:lastRowLastColumn="0"/>
              <w:rPr>
                <w:rFonts w:cs="Arial"/>
                <w:lang w:eastAsia="en-US"/>
              </w:rPr>
            </w:pPr>
            <w:r w:rsidRPr="00DC02E5">
              <w:rPr>
                <w:rFonts w:cs="Arial"/>
                <w:lang w:eastAsia="en-US"/>
              </w:rPr>
              <w:t>Arbitrage villageois</w:t>
            </w:r>
          </w:p>
          <w:p w:rsidR="00E6191C" w:rsidRPr="00DC02E5" w:rsidRDefault="00E6191C" w:rsidP="00023E1E">
            <w:pPr>
              <w:spacing w:after="0" w:line="240" w:lineRule="auto"/>
              <w:ind w:hanging="225"/>
              <w:jc w:val="center"/>
              <w:cnfStyle w:val="000000000000" w:firstRow="0" w:lastRow="0" w:firstColumn="0" w:lastColumn="0" w:oddVBand="0" w:evenVBand="0" w:oddHBand="0" w:evenHBand="0" w:firstRowFirstColumn="0" w:firstRowLastColumn="0" w:lastRowFirstColumn="0" w:lastRowLastColumn="0"/>
              <w:rPr>
                <w:lang w:eastAsia="en-US"/>
              </w:rPr>
            </w:pPr>
          </w:p>
        </w:tc>
      </w:tr>
    </w:tbl>
    <w:p w:rsidR="00E6191C" w:rsidRPr="00DC02E5" w:rsidRDefault="00E6191C" w:rsidP="00E6191C">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rPr>
          <w:b/>
          <w:bCs/>
        </w:rPr>
      </w:pPr>
      <w:r w:rsidRPr="00DC02E5">
        <w:rPr>
          <w:b/>
          <w:bCs/>
        </w:rPr>
        <w:t>Source : enquêtes de terrain 2017</w:t>
      </w:r>
    </w:p>
    <w:p w:rsidR="00E6191C" w:rsidRPr="00DC02E5" w:rsidRDefault="00E6191C" w:rsidP="00E6191C">
      <w:pPr>
        <w:tabs>
          <w:tab w:val="left" w:pos="1140"/>
          <w:tab w:val="left" w:pos="2265"/>
          <w:tab w:val="left" w:pos="3405"/>
          <w:tab w:val="left" w:pos="4530"/>
          <w:tab w:val="left" w:pos="5670"/>
          <w:tab w:val="left" w:pos="6810"/>
          <w:tab w:val="left" w:pos="7935"/>
          <w:tab w:val="left" w:pos="9075"/>
          <w:tab w:val="left" w:pos="10200"/>
          <w:tab w:val="left" w:pos="11340"/>
          <w:tab w:val="left" w:pos="12480"/>
          <w:tab w:val="left" w:pos="13605"/>
          <w:tab w:val="left" w:pos="14745"/>
          <w:tab w:val="left" w:pos="15870"/>
        </w:tabs>
        <w:autoSpaceDE w:val="0"/>
        <w:autoSpaceDN w:val="0"/>
        <w:adjustRightInd w:val="0"/>
        <w:ind w:left="0" w:firstLine="0"/>
      </w:pPr>
      <w:r w:rsidRPr="00DC02E5">
        <w:rPr>
          <w:b/>
          <w:bCs/>
        </w:rPr>
        <w:t xml:space="preserve"> </w:t>
      </w:r>
      <w:r w:rsidRPr="00DC02E5">
        <w:rPr>
          <w:bCs/>
        </w:rPr>
        <w:t xml:space="preserve">Les conflits fonciers avec les bantous et ceux entre PA se résolvent par l’arrangement familial et l’arbitrage villageois. </w:t>
      </w:r>
    </w:p>
    <w:p w:rsidR="00E6191C" w:rsidRPr="00DC02E5" w:rsidRDefault="00E6191C" w:rsidP="00E6191C">
      <w:pPr>
        <w:pStyle w:val="Titre2"/>
        <w:rPr>
          <w:rFonts w:cs="Arial"/>
          <w:szCs w:val="22"/>
        </w:rPr>
      </w:pPr>
      <w:bookmarkStart w:id="57" w:name="_Toc33340478"/>
      <w:r w:rsidRPr="00DC02E5">
        <w:rPr>
          <w:rFonts w:cs="Arial"/>
          <w:szCs w:val="22"/>
        </w:rPr>
        <w:t>h) Habitat des PA</w:t>
      </w:r>
      <w:bookmarkEnd w:id="57"/>
      <w:r w:rsidRPr="00DC02E5">
        <w:rPr>
          <w:rFonts w:cs="Arial"/>
          <w:szCs w:val="22"/>
        </w:rPr>
        <w:t xml:space="preserve"> </w:t>
      </w:r>
    </w:p>
    <w:p w:rsidR="00E6191C" w:rsidRPr="00DC02E5" w:rsidRDefault="00E6191C" w:rsidP="00E6191C">
      <w:pPr>
        <w:spacing w:after="0"/>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t>Une grande majorité des PA vivant dans la zone de santé d’</w:t>
      </w:r>
      <w:proofErr w:type="spellStart"/>
      <w:r w:rsidRPr="00DC02E5">
        <w:t>Ingende</w:t>
      </w:r>
      <w:proofErr w:type="spellEnd"/>
      <w:r w:rsidRPr="00DC02E5">
        <w:t xml:space="preserve"> habitent des maisons construites avec planches sans confort intérieur. Les latrines rencontrées sont de simples fosses dans le sol, entourées de clôtures de feuilles de bananier ou de murets en adobe, sans toiture. Par contre, les PA semi –sédentaires disposent des abris construits avec des feuilles dans les campements.  </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r w:rsidRPr="00DC02E5">
        <w:t xml:space="preserve">Mais le confort intérieur reste sommaire. </w:t>
      </w:r>
      <w:r w:rsidR="00023E1E" w:rsidRPr="00DC02E5">
        <w:t>On n’y trouve ni</w:t>
      </w:r>
      <w:r w:rsidRPr="00DC02E5">
        <w:t xml:space="preserve"> chaises, ni lits en bois. Par contre, les PA semi –sédentaires disposent des huttes.  </w:t>
      </w:r>
    </w:p>
    <w:p w:rsidR="00E6191C" w:rsidRPr="00DC02E5" w:rsidRDefault="00E6191C" w:rsidP="007E5321">
      <w:pPr>
        <w:pStyle w:val="Titre2"/>
        <w:numPr>
          <w:ilvl w:val="0"/>
          <w:numId w:val="41"/>
        </w:numPr>
        <w:rPr>
          <w:rFonts w:cs="Arial"/>
          <w:szCs w:val="22"/>
        </w:rPr>
      </w:pPr>
      <w:bookmarkStart w:id="58" w:name="_Toc33340479"/>
      <w:r w:rsidRPr="00DC02E5">
        <w:rPr>
          <w:rFonts w:cs="Arial"/>
          <w:szCs w:val="22"/>
        </w:rPr>
        <w:lastRenderedPageBreak/>
        <w:t>Principales activités de subsistance et génératrices de revenus exercées par les PA</w:t>
      </w:r>
      <w:bookmarkEnd w:id="58"/>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t xml:space="preserve">Les activités génératrices de revenu sont liées à l’agriculture itinérante sur brûlis et à la vente des produits forestiers non ligneux collectés par saisonnalité. Aucun village PA ne dispose des équipements modernes de valorisation et de transformation de ces PFNL. Signalons que les quantités </w:t>
      </w:r>
      <w:proofErr w:type="gramStart"/>
      <w:r w:rsidRPr="00DC02E5">
        <w:t>vendues  par</w:t>
      </w:r>
      <w:proofErr w:type="gramEnd"/>
      <w:r w:rsidRPr="00DC02E5">
        <w:t xml:space="preserve"> les PA sont difficilement quantifiables et que la plupart des informateurs répondent en disant : « La moitié je mange, la moitié je vends ». Ils n’ont pas pour ainsi dire de logique productive. Aussi, les Bantous achètent rarement ce qui est produit par les PA, sous prétexte que ces derniers sont sales.</w:t>
      </w:r>
    </w:p>
    <w:p w:rsidR="00E6191C" w:rsidRPr="00DC02E5" w:rsidRDefault="00E6191C" w:rsidP="00E6191C">
      <w:pPr>
        <w:autoSpaceDE w:val="0"/>
        <w:autoSpaceDN w:val="0"/>
        <w:adjustRightInd w:val="0"/>
        <w:spacing w:after="0" w:line="240" w:lineRule="auto"/>
        <w:ind w:left="0" w:firstLine="0"/>
        <w:jc w:val="left"/>
      </w:pPr>
      <w:r w:rsidRPr="00DC02E5">
        <w:t xml:space="preserve">De façon générale, la bricole est la forme généralisée des sources de revenu.  La bricole est un travail, le plus souvent rémunéré, que l’on fait au village ou à l’extérieur. </w:t>
      </w:r>
    </w:p>
    <w:p w:rsidR="00E6191C" w:rsidRPr="00DC02E5" w:rsidRDefault="00E6191C" w:rsidP="00E6191C">
      <w:r w:rsidRPr="00DC02E5">
        <w:t>Les activités de cueillette et de chasse constituent une source importante de revenus pour les PA semi – sédentaires. Mais les sédentaires les combinent avec les activités agricoles, la vente de main-d’œuvre et la pêche. La plupart des activités étant saisonnières (agriculture, vente de main d’</w:t>
      </w:r>
      <w:proofErr w:type="spellStart"/>
      <w:r w:rsidRPr="00DC02E5">
        <w:t>oeuvre</w:t>
      </w:r>
      <w:proofErr w:type="spellEnd"/>
      <w:r w:rsidRPr="00DC02E5">
        <w:t xml:space="preserve">, pêche), les populations sont donc obligées de diversifier leurs activités, de les combiner pour générer des revenus. </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pPr>
    </w:p>
    <w:p w:rsidR="00E6191C" w:rsidRPr="00DC02E5" w:rsidRDefault="00E6191C" w:rsidP="00E6191C">
      <w:pPr>
        <w:pStyle w:val="Titre2"/>
        <w:rPr>
          <w:rFonts w:cs="Arial"/>
          <w:szCs w:val="22"/>
        </w:rPr>
      </w:pPr>
      <w:bookmarkStart w:id="59" w:name="_Toc33340480"/>
      <w:r w:rsidRPr="00DC02E5">
        <w:rPr>
          <w:rFonts w:cs="Arial"/>
          <w:szCs w:val="22"/>
        </w:rPr>
        <w:t>k) Violences sexuelles et domestiques</w:t>
      </w:r>
      <w:bookmarkEnd w:id="59"/>
      <w:r w:rsidRPr="00DC02E5">
        <w:rPr>
          <w:rFonts w:cs="Arial"/>
          <w:szCs w:val="22"/>
        </w:rPr>
        <w:t xml:space="preserve"> </w:t>
      </w:r>
    </w:p>
    <w:p w:rsidR="00E6191C" w:rsidRPr="00DC02E5" w:rsidRDefault="00E6191C" w:rsidP="00E6191C">
      <w:pPr>
        <w:spacing w:after="0"/>
        <w:ind w:left="720"/>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t>L’ampleur des violences s’accentue dans la zone de santé d’</w:t>
      </w:r>
      <w:proofErr w:type="spellStart"/>
      <w:r w:rsidRPr="00DC02E5">
        <w:t>Ingende</w:t>
      </w:r>
      <w:proofErr w:type="spellEnd"/>
      <w:r w:rsidRPr="00DC02E5">
        <w:t xml:space="preserve"> suite aux groupes armés, au déplacement et à l’insécurité et les violences basées sur le genre restent une réalité dans les foyers et surtout chez les PA. Pour les PA, il n’y a pas d’activités relatives à la prise en charge psycho-sociale et </w:t>
      </w:r>
      <w:r w:rsidR="00023E1E" w:rsidRPr="00DC02E5">
        <w:t>médicale et</w:t>
      </w:r>
      <w:r w:rsidRPr="00DC02E5">
        <w:t xml:space="preserve"> même au niveau de l’accompagnement du suivi socio-judiciaire. Mais les victimes </w:t>
      </w:r>
      <w:r w:rsidR="00023E1E" w:rsidRPr="00DC02E5">
        <w:t>de ces</w:t>
      </w:r>
      <w:r w:rsidRPr="00DC02E5">
        <w:t xml:space="preserve"> violences   sont souvent réticentes à porter plainte, à la fois par peur et par honte. Dans la majorité des cas, ce sont les survivants qui sont stigmatisées et les auteurs des crimes ne sont pas poursuivis. </w:t>
      </w:r>
    </w:p>
    <w:p w:rsidR="00E6191C" w:rsidRPr="00DC02E5" w:rsidRDefault="00E6191C" w:rsidP="00E6191C">
      <w:pPr>
        <w:pStyle w:val="Titre2"/>
        <w:rPr>
          <w:rFonts w:cs="Arial"/>
          <w:szCs w:val="22"/>
        </w:rPr>
      </w:pPr>
      <w:bookmarkStart w:id="60" w:name="_Toc33340481"/>
      <w:r w:rsidRPr="00DC02E5">
        <w:rPr>
          <w:rFonts w:cs="Arial"/>
          <w:szCs w:val="22"/>
        </w:rPr>
        <w:t>l) Principaux besoins des PA</w:t>
      </w:r>
      <w:bookmarkEnd w:id="60"/>
    </w:p>
    <w:p w:rsidR="00E6191C" w:rsidRPr="00DC02E5" w:rsidRDefault="00E6191C" w:rsidP="00E6191C">
      <w:pPr>
        <w:spacing w:after="0"/>
      </w:pPr>
    </w:p>
    <w:p w:rsidR="00E6191C" w:rsidRPr="00DC02E5" w:rsidRDefault="00E6191C" w:rsidP="00E6191C">
      <w:r w:rsidRPr="00DC02E5">
        <w:t>Le tableau 10 résume les principaux besoins.</w:t>
      </w:r>
    </w:p>
    <w:p w:rsidR="00E6191C" w:rsidRPr="00DC02E5" w:rsidRDefault="00E6191C" w:rsidP="00E6191C">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b/>
          <w:sz w:val="22"/>
          <w:szCs w:val="22"/>
        </w:rPr>
      </w:pPr>
      <w:r w:rsidRPr="00DC02E5">
        <w:rPr>
          <w:rFonts w:cs="Arial"/>
          <w:b/>
          <w:sz w:val="22"/>
          <w:szCs w:val="22"/>
        </w:rPr>
        <w:t>Tableau 10 : besoins identifiés</w:t>
      </w:r>
    </w:p>
    <w:tbl>
      <w:tblPr>
        <w:tblStyle w:val="TableauGrille1Clair-Accentuation5"/>
        <w:tblW w:w="9285" w:type="dxa"/>
        <w:tblLook w:val="04A0" w:firstRow="1" w:lastRow="0" w:firstColumn="1" w:lastColumn="0" w:noHBand="0" w:noVBand="1"/>
      </w:tblPr>
      <w:tblGrid>
        <w:gridCol w:w="9285"/>
      </w:tblGrid>
      <w:tr w:rsidR="00E6191C" w:rsidRPr="00DC02E5" w:rsidTr="00023E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285" w:type="dxa"/>
            <w:noWrap/>
            <w:hideMark/>
          </w:tcPr>
          <w:p w:rsidR="00E6191C" w:rsidRPr="00DC02E5" w:rsidRDefault="00E6191C" w:rsidP="00023E1E">
            <w:pPr>
              <w:spacing w:after="120" w:line="240" w:lineRule="auto"/>
              <w:ind w:left="11" w:hanging="11"/>
              <w:jc w:val="center"/>
              <w:rPr>
                <w:b w:val="0"/>
                <w:bCs w:val="0"/>
                <w:lang w:eastAsia="en-US"/>
              </w:rPr>
            </w:pPr>
            <w:r w:rsidRPr="00DC02E5">
              <w:rPr>
                <w:b w:val="0"/>
                <w:bCs w:val="0"/>
                <w:lang w:eastAsia="en-US"/>
              </w:rPr>
              <w:t>Besoins principaux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CONSTRUCTION ABRIS                                                                                  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ACCES A L'EDUCATION                                                                                  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ACCES A LA SANTE                                                                                         XXXX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ACCES A LA TERRE                                                                                          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ACCOMPAGNEMENT AGRICOLE                                                                     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ADDUCTION D'EAU                                                                                          XXXX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 xml:space="preserve">ACCOMPAGNEMENT AGROPASTORAL        </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jc w:val="left"/>
              <w:rPr>
                <w:lang w:eastAsia="en-US"/>
              </w:rPr>
            </w:pPr>
            <w:r w:rsidRPr="00DC02E5">
              <w:rPr>
                <w:lang w:eastAsia="en-US"/>
              </w:rPr>
              <w:t>PREVENTION DES VIOLENCES SEXUELLES ET DOMESTIQUES</w:t>
            </w:r>
          </w:p>
          <w:p w:rsidR="00E6191C" w:rsidRPr="00DC02E5" w:rsidRDefault="00E6191C" w:rsidP="00023E1E">
            <w:pPr>
              <w:spacing w:after="120" w:line="240" w:lineRule="auto"/>
              <w:ind w:left="11" w:hanging="11"/>
              <w:jc w:val="left"/>
              <w:rPr>
                <w:lang w:eastAsia="en-US"/>
              </w:rPr>
            </w:pPr>
            <w:r w:rsidRPr="00DC02E5">
              <w:rPr>
                <w:lang w:eastAsia="en-US"/>
              </w:rPr>
              <w:t>ET SERVICES POUR LES SURVIVANTS                                                          XXX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lastRenderedPageBreak/>
              <w:t>RENFORCEMENT DES CAPACITES                                                               XXX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LATRINES                                                                                                           XXXX</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 xml:space="preserve">CREATION DE MARCHE D'ECHANGE </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REHABILITATION DES ROUTES</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ELECTRICITE</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NUTRITION</w:t>
            </w:r>
          </w:p>
        </w:tc>
      </w:tr>
      <w:tr w:rsidR="00E6191C" w:rsidRPr="00DC02E5" w:rsidTr="00023E1E">
        <w:trPr>
          <w:trHeight w:val="20"/>
        </w:trPr>
        <w:tc>
          <w:tcPr>
            <w:cnfStyle w:val="001000000000" w:firstRow="0" w:lastRow="0" w:firstColumn="1" w:lastColumn="0" w:oddVBand="0" w:evenVBand="0" w:oddHBand="0" w:evenHBand="0" w:firstRowFirstColumn="0" w:firstRowLastColumn="0" w:lastRowFirstColumn="0" w:lastRowLastColumn="0"/>
            <w:tcW w:w="9285" w:type="dxa"/>
            <w:hideMark/>
          </w:tcPr>
          <w:p w:rsidR="00E6191C" w:rsidRPr="00DC02E5" w:rsidRDefault="00E6191C" w:rsidP="00023E1E">
            <w:pPr>
              <w:spacing w:after="120" w:line="240" w:lineRule="auto"/>
              <w:ind w:left="11" w:hanging="11"/>
              <w:rPr>
                <w:lang w:eastAsia="en-US"/>
              </w:rPr>
            </w:pPr>
            <w:r w:rsidRPr="00DC02E5">
              <w:rPr>
                <w:lang w:eastAsia="en-US"/>
              </w:rPr>
              <w:t>RENFORCEMENT DE LA PISCICULTURE</w:t>
            </w:r>
          </w:p>
        </w:tc>
      </w:tr>
    </w:tbl>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DC02E5">
        <w:rPr>
          <w:b/>
        </w:rPr>
        <w:t xml:space="preserve">Source : enquête PPA PDSS </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firstLine="0"/>
        <w:rPr>
          <w:b/>
        </w:rPr>
      </w:pPr>
      <w:r w:rsidRPr="00DC02E5">
        <w:rPr>
          <w:b/>
        </w:rPr>
        <w:t xml:space="preserve">Légende :  </w:t>
      </w:r>
    </w:p>
    <w:p w:rsidR="00E6191C" w:rsidRPr="00DC02E5" w:rsidRDefault="00E6191C" w:rsidP="007E5321">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02E5">
        <w:rPr>
          <w:b/>
        </w:rPr>
        <w:t>X : moins important</w:t>
      </w:r>
    </w:p>
    <w:p w:rsidR="00E6191C" w:rsidRPr="00DC02E5" w:rsidRDefault="00E6191C" w:rsidP="007E5321">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02E5">
        <w:rPr>
          <w:b/>
        </w:rPr>
        <w:t>XX : important</w:t>
      </w:r>
    </w:p>
    <w:p w:rsidR="00E6191C" w:rsidRPr="00DC02E5" w:rsidRDefault="00E6191C" w:rsidP="007E5321">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02E5">
        <w:rPr>
          <w:b/>
        </w:rPr>
        <w:t>XXX : plus important</w:t>
      </w:r>
    </w:p>
    <w:p w:rsidR="00E6191C" w:rsidRPr="00DC02E5" w:rsidRDefault="00E6191C" w:rsidP="007E5321">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DC02E5">
        <w:rPr>
          <w:b/>
        </w:rPr>
        <w:t>XXXX : très important</w:t>
      </w:r>
    </w:p>
    <w:p w:rsidR="00E6191C" w:rsidRPr="00DC02E5" w:rsidRDefault="00E6191C" w:rsidP="00E6191C">
      <w:pPr>
        <w:pStyle w:val="Titre1"/>
        <w:rPr>
          <w:rFonts w:cs="Arial"/>
        </w:rPr>
      </w:pPr>
      <w:r w:rsidRPr="00DC02E5">
        <w:rPr>
          <w:rFonts w:cs="Arial"/>
          <w:b w:val="0"/>
        </w:rPr>
        <w:tab/>
      </w:r>
      <w:r w:rsidRPr="00DC02E5">
        <w:rPr>
          <w:rFonts w:cs="Arial"/>
          <w:b w:val="0"/>
        </w:rPr>
        <w:br w:type="page"/>
      </w:r>
      <w:bookmarkStart w:id="61" w:name="_Toc33340482"/>
      <w:r w:rsidR="00DC02E5" w:rsidRPr="00DC02E5">
        <w:rPr>
          <w:rFonts w:cs="Arial"/>
          <w:sz w:val="28"/>
          <w:szCs w:val="24"/>
        </w:rPr>
        <w:lastRenderedPageBreak/>
        <w:t>CHAPITRE 4. RESUME DES CONSULTATIONS</w:t>
      </w:r>
      <w:bookmarkEnd w:id="61"/>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rPr>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rPr>
          <w:rFonts w:eastAsia="Calibri"/>
        </w:rPr>
      </w:pPr>
      <w:r w:rsidRPr="00DC02E5">
        <w:rPr>
          <w:rFonts w:eastAsia="Calibri"/>
        </w:rPr>
        <w:t xml:space="preserve">Le cadre de consultation a pour objectif d’assurer l’acceptabilité sociale du projet au niveau communautaire, en mettant tous les acteurs dans un réseau de partage de l’information aussi bien sur l’environnement que sur le projet proprement dit. Le cadre cherche à amener les acteurs à avoir, à l’échelle des collectivités une vision commune et des objectifs partagés des actions entreprises par le projet dans une logique tridimensionnelle : avant le projet (phase d’identification et de préparation) ; en cours de projet (phase d’exécution) ; après le projet (phase de gestion, d’exploitation et d’évaluation rétrospective). Le processus de consultation renvoie à la nécessité d’associer pleinement les populations dans l’identification des besoins, le suivi des activités et leur évaluation dans une perspective de contrôle citoyen, de partage des connaissances et des savoirs, de participation et d’efficacité sociale.  </w:t>
      </w:r>
    </w:p>
    <w:p w:rsidR="00E6191C" w:rsidRPr="00DC02E5" w:rsidRDefault="00E6191C" w:rsidP="00E6191C">
      <w:pPr>
        <w:spacing w:line="276" w:lineRule="auto"/>
        <w:rPr>
          <w:rFonts w:eastAsia="Calibri"/>
        </w:rPr>
      </w:pPr>
      <w:r w:rsidRPr="00DC02E5">
        <w:rPr>
          <w:rFonts w:eastAsia="Calibri"/>
        </w:rPr>
        <w:t xml:space="preserve">Le mécanisme proposé se repose sur les connaissances sur l’environnement des zones d’intervention du projet et l’acceptabilité sociale du projet. </w:t>
      </w:r>
    </w:p>
    <w:p w:rsidR="00E6191C" w:rsidRPr="00DC02E5" w:rsidRDefault="00E6191C" w:rsidP="007E5321">
      <w:pPr>
        <w:pStyle w:val="Titre2"/>
        <w:numPr>
          <w:ilvl w:val="0"/>
          <w:numId w:val="42"/>
        </w:numPr>
        <w:rPr>
          <w:rFonts w:cs="Arial"/>
        </w:rPr>
      </w:pPr>
      <w:bookmarkStart w:id="62" w:name="_Toc33340483"/>
      <w:r w:rsidRPr="00DC02E5">
        <w:rPr>
          <w:rFonts w:cs="Arial"/>
        </w:rPr>
        <w:t>Méthodologie</w:t>
      </w:r>
      <w:bookmarkEnd w:id="62"/>
      <w:r w:rsidRPr="00DC02E5">
        <w:rPr>
          <w:rFonts w:cs="Arial"/>
        </w:rPr>
        <w:t xml:space="preserve"> </w:t>
      </w:r>
    </w:p>
    <w:p w:rsidR="00E6191C" w:rsidRPr="00DC02E5" w:rsidRDefault="00E6191C" w:rsidP="0091052F">
      <w:pPr>
        <w:spacing w:before="240" w:after="0" w:line="276" w:lineRule="auto"/>
      </w:pPr>
      <w:r w:rsidRPr="00DC02E5">
        <w:t xml:space="preserve">Ce Plan d’action en faveur des Populations Autochtones résulte de consultations participatives qui se sont réalisées après certaines activités liées à la préparation de l’enquête de terrain comme la revue documentaire sur la situation des PA dans les zones du projet PDSS et la lecture des documents techniques et stratégiques de la Banque mondiale sur la réalisation des projets sociaux et d’études environnementales et sociales. Ces consultations participatives avaient comme objectif de recueillir </w:t>
      </w:r>
      <w:r w:rsidRPr="00DC02E5">
        <w:rPr>
          <w:rFonts w:eastAsia="Calibri"/>
        </w:rPr>
        <w:t xml:space="preserve">les attentes et les besoins de la population autochtone des provinces cibles par rapport au projet </w:t>
      </w:r>
      <w:r w:rsidR="006B60B7" w:rsidRPr="00DC02E5">
        <w:rPr>
          <w:rFonts w:eastAsia="Calibri"/>
        </w:rPr>
        <w:t xml:space="preserve">PDSS. </w:t>
      </w:r>
      <w:r w:rsidRPr="00DC02E5">
        <w:t xml:space="preserve">Les langues locales ont été utilisées lors de ces consultations, à savoir : le </w:t>
      </w:r>
      <w:r w:rsidR="0091052F" w:rsidRPr="00DC02E5">
        <w:t>lingala pour</w:t>
      </w:r>
      <w:r w:rsidRPr="00DC02E5">
        <w:t xml:space="preserve"> la zone d’</w:t>
      </w:r>
      <w:proofErr w:type="spellStart"/>
      <w:r w:rsidRPr="00DC02E5">
        <w:t>Ingende</w:t>
      </w:r>
      <w:proofErr w:type="spellEnd"/>
      <w:r w:rsidRPr="00DC02E5">
        <w:t xml:space="preserve">. </w:t>
      </w:r>
    </w:p>
    <w:p w:rsidR="00E6191C" w:rsidRPr="0091052F" w:rsidRDefault="00E6191C" w:rsidP="0091052F">
      <w:pPr>
        <w:autoSpaceDE w:val="0"/>
        <w:autoSpaceDN w:val="0"/>
        <w:adjustRightInd w:val="0"/>
        <w:spacing w:before="240" w:after="0" w:line="276" w:lineRule="auto"/>
        <w:rPr>
          <w:rFonts w:eastAsia="Calibri"/>
        </w:rPr>
      </w:pPr>
      <w:r w:rsidRPr="00DC02E5">
        <w:t xml:space="preserve">La première phase a consisté en la mise en œuvre de la stratégie consistant à l’organisation </w:t>
      </w:r>
      <w:r w:rsidRPr="00DC02E5">
        <w:rPr>
          <w:rFonts w:eastAsia="Calibri"/>
        </w:rPr>
        <w:t>des journées de lancement par annonce publique. Les objectifs visés sont : la mise en réseau des différents acteurs par rapport à un ensemble de connaissances sur le projet et les enjeux et impacts, sur la province et sur les communautés. Dans le domaine de la consultation sociale, il a été mis en place un comité de mobilisation des PA au niveau de chaque zone de santé en vue de l’appropriation sociale des projets PDSS</w:t>
      </w:r>
      <w:r w:rsidR="0091052F">
        <w:rPr>
          <w:rFonts w:eastAsia="Calibri"/>
        </w:rPr>
        <w:t>.</w:t>
      </w:r>
    </w:p>
    <w:p w:rsidR="00E6191C" w:rsidRDefault="00E6191C" w:rsidP="0091052F">
      <w:pPr>
        <w:autoSpaceDE w:val="0"/>
        <w:autoSpaceDN w:val="0"/>
        <w:adjustRightInd w:val="0"/>
        <w:spacing w:before="240" w:after="0" w:line="276" w:lineRule="auto"/>
        <w:ind w:left="0" w:firstLine="0"/>
        <w:rPr>
          <w:rFonts w:eastAsia="Calibri"/>
        </w:rPr>
      </w:pPr>
      <w:r w:rsidRPr="00DC02E5">
        <w:t xml:space="preserve">Cette collecte s’était déroulée sous forme des focus –groups avec les PA et des entretiens approfondis avec des prestataires de la zone de </w:t>
      </w:r>
      <w:r w:rsidR="0091052F" w:rsidRPr="00DC02E5">
        <w:t>santé, les</w:t>
      </w:r>
      <w:r w:rsidRPr="00DC02E5">
        <w:t xml:space="preserve"> autorités locales et les leaders d’opinion et communautaires des aires de santé de la zone d’</w:t>
      </w:r>
      <w:proofErr w:type="spellStart"/>
      <w:r w:rsidRPr="00DC02E5">
        <w:t>Ingende</w:t>
      </w:r>
      <w:proofErr w:type="spellEnd"/>
      <w:r w:rsidRPr="00DC02E5">
        <w:t>.</w:t>
      </w:r>
      <w:r w:rsidRPr="00DC02E5">
        <w:rPr>
          <w:rFonts w:eastAsia="Calibri"/>
        </w:rPr>
        <w:t xml:space="preserve"> La troisième phase a consisté en l’analyse des données recueillies grâce au logiciel ATLASTI II. </w:t>
      </w:r>
    </w:p>
    <w:p w:rsidR="0091052F" w:rsidRPr="00DC02E5" w:rsidRDefault="0091052F" w:rsidP="0091052F">
      <w:pPr>
        <w:autoSpaceDE w:val="0"/>
        <w:autoSpaceDN w:val="0"/>
        <w:adjustRightInd w:val="0"/>
        <w:spacing w:before="240" w:after="0" w:line="276" w:lineRule="auto"/>
        <w:ind w:left="0" w:firstLine="0"/>
        <w:rPr>
          <w:rFonts w:eastAsia="Calibri"/>
        </w:rPr>
      </w:pPr>
    </w:p>
    <w:p w:rsidR="00E6191C" w:rsidRPr="00DC02E5" w:rsidRDefault="00E6191C" w:rsidP="007E5321">
      <w:pPr>
        <w:pStyle w:val="Titre2"/>
        <w:numPr>
          <w:ilvl w:val="0"/>
          <w:numId w:val="42"/>
        </w:numPr>
        <w:rPr>
          <w:rFonts w:cs="Arial"/>
        </w:rPr>
      </w:pPr>
      <w:bookmarkStart w:id="63" w:name="_Toc33340484"/>
      <w:r w:rsidRPr="00DC02E5">
        <w:rPr>
          <w:rFonts w:cs="Arial"/>
        </w:rPr>
        <w:t>Cadre de Consultation Des PA</w:t>
      </w:r>
      <w:bookmarkEnd w:id="63"/>
    </w:p>
    <w:p w:rsidR="00E6191C" w:rsidRPr="00DC02E5" w:rsidRDefault="00E6191C" w:rsidP="0091052F">
      <w:pPr>
        <w:spacing w:before="240"/>
        <w:rPr>
          <w:rFonts w:eastAsia="Calibri"/>
        </w:rPr>
      </w:pPr>
      <w:r w:rsidRPr="00DC02E5">
        <w:rPr>
          <w:rFonts w:eastAsia="Calibri"/>
        </w:rPr>
        <w:t xml:space="preserve">Dans le cadre de consultation des PA qui a fait recours à l’approche participative dans le respect des aspects genre et inter- générations, nous avons rappelé les étapes des consultations avec les quatre phases y afférentes et défini les responsabilités des participants aux consultations ainsi que les principes de consultation. En outre, il y a été fait mention du déroulement des consultations proprement dites et du résumé des opinions des personnes consultées ainsi que de la   synthèse des problèmes et solutions proposées auxquelles nous avons ajouté des recommandations à l’endroit de toutes les parties prenantes </w:t>
      </w:r>
    </w:p>
    <w:p w:rsidR="00E6191C" w:rsidRPr="00DC02E5" w:rsidRDefault="00E6191C" w:rsidP="00E6191C">
      <w:pPr>
        <w:ind w:left="720" w:firstLine="0"/>
        <w:rPr>
          <w:b/>
        </w:rPr>
      </w:pPr>
      <w:r w:rsidRPr="00DC02E5">
        <w:rPr>
          <w:b/>
        </w:rPr>
        <w:lastRenderedPageBreak/>
        <w:t>Etapes de consultation</w:t>
      </w:r>
    </w:p>
    <w:p w:rsidR="00E6191C" w:rsidRPr="00DC02E5" w:rsidRDefault="00E6191C" w:rsidP="0091052F">
      <w:pPr>
        <w:spacing w:after="181" w:line="259" w:lineRule="auto"/>
        <w:ind w:left="0" w:firstLine="0"/>
        <w:jc w:val="left"/>
      </w:pPr>
      <w:r w:rsidRPr="00DC02E5">
        <w:t xml:space="preserve">La réalisation du Plan d’action en faveur des Populations Autochtones a suivi quatre étapes, à savoir, la préparation de l’enquête de terrain, la collecte des données sur le terrain, l’organisation de l’atelier de validation des activités du PPA.   </w:t>
      </w:r>
    </w:p>
    <w:p w:rsidR="00E6191C" w:rsidRPr="00DC02E5" w:rsidRDefault="00E6191C" w:rsidP="007E5321">
      <w:pPr>
        <w:numPr>
          <w:ilvl w:val="0"/>
          <w:numId w:val="7"/>
        </w:numPr>
        <w:spacing w:after="0" w:line="369" w:lineRule="auto"/>
        <w:ind w:hanging="348"/>
      </w:pPr>
      <w:r w:rsidRPr="00DC02E5">
        <w:t xml:space="preserve">La préparation de l’étude a consisté en la revue documentaire sur la situation des PA dans les zones du projet (les données générales sur les peuples pygmées, leur répartition géographique, démographique, leur mode d’éducation, de santé, etc.) et en l’analyse des documents techniques du projet et d’autres documents stratégiques concernant les exigences de la Banque mondiale dans la réalisation des projets sociaux et d’études environnementales et sociales ; </w:t>
      </w:r>
    </w:p>
    <w:p w:rsidR="00E6191C" w:rsidRPr="00DC02E5" w:rsidRDefault="00E6191C" w:rsidP="00E6191C">
      <w:pPr>
        <w:spacing w:after="105" w:line="259" w:lineRule="auto"/>
        <w:ind w:left="0" w:firstLine="0"/>
        <w:jc w:val="left"/>
      </w:pPr>
      <w:r w:rsidRPr="00DC02E5">
        <w:t xml:space="preserve"> </w:t>
      </w:r>
    </w:p>
    <w:p w:rsidR="00E6191C" w:rsidRPr="00DC02E5" w:rsidRDefault="00E6191C" w:rsidP="007E5321">
      <w:pPr>
        <w:numPr>
          <w:ilvl w:val="0"/>
          <w:numId w:val="7"/>
        </w:numPr>
        <w:spacing w:after="94"/>
        <w:ind w:hanging="348"/>
      </w:pPr>
      <w:r w:rsidRPr="00DC02E5">
        <w:t>Enquête de terrain organisée du 16 au 30 septembre   2018 dans la zone de santé d’</w:t>
      </w:r>
      <w:proofErr w:type="spellStart"/>
      <w:r w:rsidRPr="00DC02E5">
        <w:t>Ingende</w:t>
      </w:r>
      <w:proofErr w:type="spellEnd"/>
      <w:r w:rsidRPr="00DC02E5">
        <w:t xml:space="preserve">. Cette visite a permis d’organiser des focus – group à </w:t>
      </w:r>
      <w:proofErr w:type="spellStart"/>
      <w:r w:rsidRPr="00DC02E5">
        <w:t>Minova</w:t>
      </w:r>
      <w:proofErr w:type="spellEnd"/>
      <w:r w:rsidRPr="00DC02E5">
        <w:t xml:space="preserve"> avec </w:t>
      </w:r>
      <w:r w:rsidR="0091052F" w:rsidRPr="00DC02E5">
        <w:t>les PA</w:t>
      </w:r>
      <w:r w:rsidRPr="00DC02E5">
        <w:t xml:space="preserve">.  </w:t>
      </w:r>
    </w:p>
    <w:p w:rsidR="00E6191C" w:rsidRPr="00DC02E5" w:rsidRDefault="00E6191C" w:rsidP="00E6191C">
      <w:pPr>
        <w:spacing w:after="94"/>
        <w:ind w:left="708" w:firstLine="0"/>
      </w:pPr>
      <w:r w:rsidRPr="00DC02E5">
        <w:t>Cette étape a abouti à :</w:t>
      </w:r>
    </w:p>
    <w:p w:rsidR="00E6191C" w:rsidRPr="00DC02E5" w:rsidRDefault="00E6191C" w:rsidP="007E5321">
      <w:pPr>
        <w:numPr>
          <w:ilvl w:val="0"/>
          <w:numId w:val="8"/>
        </w:numPr>
        <w:spacing w:after="94"/>
      </w:pPr>
      <w:r w:rsidRPr="00DC02E5">
        <w:t xml:space="preserve">La localisation des PA à </w:t>
      </w:r>
      <w:proofErr w:type="spellStart"/>
      <w:proofErr w:type="gramStart"/>
      <w:r w:rsidRPr="00DC02E5">
        <w:t>Ingende</w:t>
      </w:r>
      <w:proofErr w:type="spellEnd"/>
      <w:r w:rsidRPr="00DC02E5">
        <w:t xml:space="preserve"> .</w:t>
      </w:r>
      <w:proofErr w:type="gramEnd"/>
      <w:r w:rsidRPr="00DC02E5">
        <w:t xml:space="preserve">  </w:t>
      </w:r>
    </w:p>
    <w:p w:rsidR="00E6191C" w:rsidRPr="00DC02E5" w:rsidDel="004234AB" w:rsidRDefault="00E6191C" w:rsidP="007E5321">
      <w:pPr>
        <w:numPr>
          <w:ilvl w:val="0"/>
          <w:numId w:val="8"/>
        </w:numPr>
        <w:spacing w:after="94"/>
      </w:pPr>
      <w:r w:rsidRPr="00DC02E5">
        <w:t xml:space="preserve">La localisation des PA regroupés dans quelques villages de la zone de </w:t>
      </w:r>
      <w:r w:rsidR="0091052F" w:rsidRPr="00DC02E5">
        <w:t>santé d’</w:t>
      </w:r>
      <w:proofErr w:type="spellStart"/>
      <w:r w:rsidR="0091052F" w:rsidRPr="00DC02E5">
        <w:t>Ingende</w:t>
      </w:r>
      <w:proofErr w:type="spellEnd"/>
      <w:r w:rsidRPr="00DC02E5">
        <w:t>.</w:t>
      </w:r>
    </w:p>
    <w:p w:rsidR="00E6191C" w:rsidRPr="00DC02E5" w:rsidRDefault="00E6191C" w:rsidP="007E5321">
      <w:pPr>
        <w:numPr>
          <w:ilvl w:val="0"/>
          <w:numId w:val="7"/>
        </w:numPr>
        <w:spacing w:after="94"/>
        <w:ind w:hanging="348"/>
      </w:pPr>
      <w:r w:rsidRPr="00DC02E5">
        <w:t xml:space="preserve">Entretiens approfondis ont été aussi organisés avec des prestataires de la zone de </w:t>
      </w:r>
      <w:r w:rsidR="0091052F" w:rsidRPr="00DC02E5">
        <w:t>santé, les</w:t>
      </w:r>
      <w:r w:rsidRPr="00DC02E5">
        <w:t xml:space="preserve"> autorités locales et les leaders d’opinion et communautaires des centres de santé d’</w:t>
      </w:r>
      <w:proofErr w:type="spellStart"/>
      <w:r w:rsidRPr="00DC02E5">
        <w:t>Ingende</w:t>
      </w:r>
      <w:proofErr w:type="spellEnd"/>
      <w:r w:rsidRPr="00DC02E5">
        <w:t>.</w:t>
      </w:r>
    </w:p>
    <w:p w:rsidR="00E6191C" w:rsidRPr="00DC02E5" w:rsidRDefault="00E6191C" w:rsidP="007E5321">
      <w:pPr>
        <w:numPr>
          <w:ilvl w:val="0"/>
          <w:numId w:val="7"/>
        </w:numPr>
        <w:ind w:hanging="348"/>
      </w:pPr>
      <w:r w:rsidRPr="00DC02E5">
        <w:t xml:space="preserve">Un atelier de conciliation a été organisé à </w:t>
      </w:r>
      <w:proofErr w:type="spellStart"/>
      <w:r w:rsidRPr="00DC02E5">
        <w:t>Ingende</w:t>
      </w:r>
      <w:proofErr w:type="spellEnd"/>
      <w:r w:rsidRPr="00DC02E5">
        <w:t xml:space="preserve">   pour valider les activités du PPA qui sont regroupées en deux (02) composantes, à savoir,  </w:t>
      </w:r>
    </w:p>
    <w:p w:rsidR="00E6191C" w:rsidRPr="00DC02E5" w:rsidRDefault="00E6191C" w:rsidP="007E5321">
      <w:pPr>
        <w:pStyle w:val="Paragraphedeliste"/>
        <w:numPr>
          <w:ilvl w:val="0"/>
          <w:numId w:val="78"/>
        </w:numPr>
        <w:spacing w:after="263"/>
        <w:rPr>
          <w:rFonts w:cs="Arial"/>
        </w:rPr>
      </w:pPr>
      <w:r w:rsidRPr="00DC02E5">
        <w:rPr>
          <w:rFonts w:cs="Arial"/>
          <w:sz w:val="22"/>
          <w:szCs w:val="22"/>
        </w:rPr>
        <w:t>Renforcer les capacités de toutes les parties prenantes pour valider les activités du PDSS en faveur des PA liées aux campagnes de l’IEC sur la propreté et l’hygiène, l’évacuation des malades PA et au renforcement des capacités des relais communautaires</w:t>
      </w:r>
      <w:r w:rsidRPr="00DC02E5">
        <w:rPr>
          <w:rFonts w:cs="Arial"/>
        </w:rPr>
        <w:t xml:space="preserve"> ; </w:t>
      </w:r>
    </w:p>
    <w:p w:rsidR="00E6191C" w:rsidRPr="00DC02E5" w:rsidRDefault="00E6191C" w:rsidP="007E5321">
      <w:pPr>
        <w:pStyle w:val="Paragraphedeliste"/>
        <w:numPr>
          <w:ilvl w:val="0"/>
          <w:numId w:val="78"/>
        </w:numPr>
        <w:rPr>
          <w:rFonts w:cs="Arial"/>
          <w:sz w:val="22"/>
          <w:szCs w:val="22"/>
        </w:rPr>
      </w:pPr>
      <w:r w:rsidRPr="00DC02E5">
        <w:rPr>
          <w:rFonts w:cs="Arial"/>
          <w:sz w:val="22"/>
          <w:szCs w:val="22"/>
        </w:rPr>
        <w:t xml:space="preserve">Concevoir et mettre en œuvre un système de suivi et évaluation à long terme de toutes ces activités.  </w:t>
      </w:r>
    </w:p>
    <w:p w:rsidR="00E6191C" w:rsidRPr="00DC02E5" w:rsidRDefault="00E6191C" w:rsidP="007E5321">
      <w:pPr>
        <w:pStyle w:val="Titre2"/>
        <w:numPr>
          <w:ilvl w:val="0"/>
          <w:numId w:val="42"/>
        </w:numPr>
        <w:rPr>
          <w:rFonts w:cs="Arial"/>
          <w:szCs w:val="22"/>
        </w:rPr>
      </w:pPr>
      <w:bookmarkStart w:id="64" w:name="_Toc33340485"/>
      <w:r w:rsidRPr="00DC02E5">
        <w:rPr>
          <w:rFonts w:cs="Arial"/>
          <w:szCs w:val="22"/>
        </w:rPr>
        <w:t>Synthèse des résultats des focus group et des entretiens approfondis</w:t>
      </w:r>
      <w:bookmarkEnd w:id="64"/>
    </w:p>
    <w:p w:rsidR="00E6191C" w:rsidRPr="00DC02E5" w:rsidRDefault="00E6191C" w:rsidP="00E6191C">
      <w:pPr>
        <w:pStyle w:val="Titre2"/>
        <w:spacing w:after="0"/>
        <w:ind w:left="720" w:firstLine="0"/>
        <w:rPr>
          <w:rFonts w:cs="Arial"/>
          <w:szCs w:val="22"/>
        </w:rPr>
      </w:pPr>
      <w:r w:rsidRPr="00DC02E5">
        <w:rPr>
          <w:rFonts w:cs="Arial"/>
          <w:szCs w:val="22"/>
        </w:rPr>
        <w:t xml:space="preserve"> </w:t>
      </w:r>
    </w:p>
    <w:p w:rsidR="00E6191C" w:rsidRPr="00DC02E5" w:rsidRDefault="00E6191C" w:rsidP="00E6191C">
      <w:pPr>
        <w:spacing w:after="279"/>
        <w:ind w:left="-5" w:right="120"/>
      </w:pPr>
      <w:r w:rsidRPr="00DC02E5">
        <w:t xml:space="preserve">L’étude a été menée auprès de 3 groupes - cibles, à savoir les PA hommes, les PA femmes </w:t>
      </w:r>
      <w:r w:rsidR="0091052F" w:rsidRPr="00DC02E5">
        <w:t>et les</w:t>
      </w:r>
      <w:r w:rsidRPr="00DC02E5">
        <w:t xml:space="preserve"> autorités médicales, les leaders d’opinion, et les autorités politico- administratives à </w:t>
      </w:r>
      <w:proofErr w:type="spellStart"/>
      <w:r w:rsidRPr="00DC02E5">
        <w:t>Ingende</w:t>
      </w:r>
      <w:proofErr w:type="spellEnd"/>
      <w:r w:rsidRPr="00DC02E5">
        <w:t xml:space="preserve">.  </w:t>
      </w:r>
    </w:p>
    <w:p w:rsidR="00E6191C" w:rsidRPr="00DC02E5" w:rsidRDefault="00E6191C" w:rsidP="00E6191C">
      <w:pPr>
        <w:spacing w:after="263"/>
        <w:ind w:left="-5"/>
      </w:pPr>
      <w:r w:rsidRPr="00DC02E5">
        <w:t xml:space="preserve">Dans l’ensemble, nous avons organisé :  </w:t>
      </w:r>
    </w:p>
    <w:p w:rsidR="00E6191C" w:rsidRPr="00DC02E5" w:rsidRDefault="00E6191C" w:rsidP="007E5321">
      <w:pPr>
        <w:numPr>
          <w:ilvl w:val="0"/>
          <w:numId w:val="79"/>
        </w:numPr>
        <w:spacing w:after="0"/>
        <w:ind w:hanging="348"/>
      </w:pPr>
      <w:r w:rsidRPr="00DC02E5">
        <w:t xml:space="preserve">3 focus groups avec les PA femmes ;  </w:t>
      </w:r>
    </w:p>
    <w:p w:rsidR="00E6191C" w:rsidRPr="00DC02E5" w:rsidRDefault="00E6191C" w:rsidP="007E5321">
      <w:pPr>
        <w:numPr>
          <w:ilvl w:val="0"/>
          <w:numId w:val="79"/>
        </w:numPr>
        <w:spacing w:after="0"/>
        <w:ind w:hanging="348"/>
      </w:pPr>
      <w:r w:rsidRPr="00DC02E5">
        <w:t xml:space="preserve">3 focus groups avec les PA hommes ; </w:t>
      </w:r>
    </w:p>
    <w:p w:rsidR="00E6191C" w:rsidRPr="00DC02E5" w:rsidRDefault="00E6191C" w:rsidP="007E5321">
      <w:pPr>
        <w:numPr>
          <w:ilvl w:val="0"/>
          <w:numId w:val="79"/>
        </w:numPr>
        <w:spacing w:after="0"/>
        <w:ind w:hanging="348"/>
      </w:pPr>
      <w:r w:rsidRPr="00DC02E5">
        <w:t xml:space="preserve">1 entretien approfondi avec un leader d’opinion </w:t>
      </w:r>
    </w:p>
    <w:p w:rsidR="00E6191C" w:rsidRPr="00DC02E5" w:rsidRDefault="00E6191C" w:rsidP="007E5321">
      <w:pPr>
        <w:numPr>
          <w:ilvl w:val="0"/>
          <w:numId w:val="79"/>
        </w:numPr>
        <w:spacing w:after="40"/>
        <w:ind w:hanging="348"/>
      </w:pPr>
      <w:r w:rsidRPr="00DC02E5">
        <w:t xml:space="preserve"> 2 entretiens approfondis avec l’IT des centres de santé  </w:t>
      </w:r>
    </w:p>
    <w:p w:rsidR="00E6191C" w:rsidRPr="00DC02E5" w:rsidRDefault="00E6191C" w:rsidP="007E5321">
      <w:pPr>
        <w:numPr>
          <w:ilvl w:val="0"/>
          <w:numId w:val="79"/>
        </w:numPr>
        <w:spacing w:after="19"/>
        <w:ind w:hanging="348"/>
      </w:pPr>
      <w:r w:rsidRPr="00DC02E5">
        <w:lastRenderedPageBreak/>
        <w:t xml:space="preserve">1 entretiens approfondis avec les autorités politico- administratives (chef de secteur et cheffe du village) </w:t>
      </w:r>
    </w:p>
    <w:p w:rsidR="00E6191C" w:rsidRPr="00DC02E5" w:rsidRDefault="00E6191C" w:rsidP="00E6191C">
      <w:pPr>
        <w:ind w:left="-5" w:right="126"/>
      </w:pPr>
    </w:p>
    <w:p w:rsidR="00E6191C" w:rsidRPr="00DC02E5" w:rsidRDefault="00E6191C" w:rsidP="00E6191C">
      <w:pPr>
        <w:ind w:left="-5" w:right="126"/>
      </w:pPr>
      <w:r w:rsidRPr="00DC02E5">
        <w:t xml:space="preserve">Au total, 6 focus groups avec les PA hommes (10 personnes) et les PA femmes ainsi qu’avec les malades soignés ont été réalisés dans cette zone de santé et à </w:t>
      </w:r>
      <w:proofErr w:type="spellStart"/>
      <w:r w:rsidRPr="00DC02E5">
        <w:t>Inongo</w:t>
      </w:r>
      <w:proofErr w:type="spellEnd"/>
      <w:r w:rsidRPr="00DC02E5">
        <w:t>. La sélection de participants aux focus groups a été guidée par les superviseurs de la zone de santé d’</w:t>
      </w:r>
      <w:proofErr w:type="spellStart"/>
      <w:r w:rsidRPr="00DC02E5">
        <w:t>Ingende</w:t>
      </w:r>
      <w:proofErr w:type="spellEnd"/>
      <w:r w:rsidRPr="00DC02E5">
        <w:t xml:space="preserve">. On a tenu compte également des critères d’homogénéité de résidence et de sexe.  </w:t>
      </w:r>
    </w:p>
    <w:p w:rsidR="00E6191C" w:rsidRPr="00DC02E5" w:rsidRDefault="00E6191C" w:rsidP="00E6191C">
      <w:pPr>
        <w:spacing w:after="276"/>
        <w:ind w:left="-5" w:right="126"/>
      </w:pPr>
      <w:r w:rsidRPr="00DC02E5">
        <w:t xml:space="preserve">Par contre, nous avons conduit 4 entretiens approfondis avec les leaders d’opinion, les prestataires de santé et un représentant de l’autorité locale.  </w:t>
      </w:r>
    </w:p>
    <w:p w:rsidR="00E6191C" w:rsidRPr="00DC02E5" w:rsidRDefault="00E6191C" w:rsidP="00E6191C">
      <w:pPr>
        <w:spacing w:after="280"/>
        <w:ind w:left="-5" w:right="120"/>
      </w:pPr>
      <w:r w:rsidRPr="00DC02E5">
        <w:t xml:space="preserve">Le guide de discussion comme le guide d’entretien ont été pré testés et traduits en lingala. L’administration s’est faite après avoir obtenu l’accord des participants sur base d’un formulaire de consentement. Ensuite, les données enregistrées en lingala et ont été traduites en français et retranscrites intégralement avant d’être regroupées et codifiées par thème.   </w:t>
      </w:r>
    </w:p>
    <w:p w:rsidR="00E6191C" w:rsidRPr="00DC02E5" w:rsidRDefault="00E6191C" w:rsidP="00E6191C">
      <w:pPr>
        <w:ind w:left="-5"/>
      </w:pPr>
      <w:r w:rsidRPr="00DC02E5">
        <w:t xml:space="preserve">Enfin, l’analyse a été faite grâce au logiciel ATLAS.TI.  </w:t>
      </w:r>
    </w:p>
    <w:p w:rsidR="00E6191C" w:rsidRPr="00DC02E5" w:rsidRDefault="00E6191C" w:rsidP="00E6191C">
      <w:r w:rsidRPr="00DC02E5">
        <w:t>Les résultats de la consultation se présentent de la manière suivante :</w:t>
      </w:r>
    </w:p>
    <w:p w:rsidR="00E6191C" w:rsidRPr="00DC02E5" w:rsidRDefault="00E6191C" w:rsidP="007E5321">
      <w:pPr>
        <w:numPr>
          <w:ilvl w:val="0"/>
          <w:numId w:val="32"/>
        </w:numPr>
        <w:autoSpaceDE w:val="0"/>
        <w:autoSpaceDN w:val="0"/>
        <w:adjustRightInd w:val="0"/>
        <w:spacing w:after="0"/>
        <w:rPr>
          <w:rStyle w:val="Titre3Car"/>
          <w:rFonts w:cs="Arial"/>
          <w:szCs w:val="22"/>
        </w:rPr>
      </w:pPr>
      <w:bookmarkStart w:id="65" w:name="_Toc33340486"/>
      <w:r w:rsidRPr="00DC02E5">
        <w:rPr>
          <w:rStyle w:val="Titre3Car"/>
          <w:rFonts w:cs="Arial"/>
          <w:szCs w:val="22"/>
        </w:rPr>
        <w:t>Institutions consultées</w:t>
      </w:r>
      <w:bookmarkEnd w:id="65"/>
    </w:p>
    <w:p w:rsidR="00E6191C" w:rsidRPr="00DC02E5" w:rsidRDefault="00E6191C" w:rsidP="00E6191C">
      <w:pPr>
        <w:autoSpaceDE w:val="0"/>
        <w:autoSpaceDN w:val="0"/>
        <w:adjustRightInd w:val="0"/>
        <w:spacing w:after="0"/>
        <w:rPr>
          <w:b/>
        </w:rPr>
      </w:pPr>
    </w:p>
    <w:p w:rsidR="00E6191C" w:rsidRPr="00DC02E5" w:rsidRDefault="00E6191C" w:rsidP="00E6191C">
      <w:pPr>
        <w:autoSpaceDE w:val="0"/>
        <w:autoSpaceDN w:val="0"/>
        <w:adjustRightInd w:val="0"/>
        <w:spacing w:after="0"/>
        <w:rPr>
          <w:b/>
        </w:rPr>
      </w:pPr>
      <w:r w:rsidRPr="00DC02E5">
        <w:rPr>
          <w:b/>
        </w:rPr>
        <w:t>Tableau 11 : liste des institutions et personnes consultées</w:t>
      </w:r>
    </w:p>
    <w:p w:rsidR="00E6191C" w:rsidRPr="00DC02E5" w:rsidRDefault="00E6191C" w:rsidP="00E6191C">
      <w:pPr>
        <w:autoSpaceDE w:val="0"/>
        <w:autoSpaceDN w:val="0"/>
        <w:adjustRightInd w:val="0"/>
        <w:spacing w:after="0"/>
        <w:rPr>
          <w:b/>
        </w:rPr>
      </w:pPr>
    </w:p>
    <w:tbl>
      <w:tblPr>
        <w:tblStyle w:val="TableauGrille1Clair-Accentuation5"/>
        <w:tblW w:w="0" w:type="auto"/>
        <w:tblLook w:val="04A0" w:firstRow="1" w:lastRow="0" w:firstColumn="1" w:lastColumn="0" w:noHBand="0" w:noVBand="1"/>
      </w:tblPr>
      <w:tblGrid>
        <w:gridCol w:w="3018"/>
        <w:gridCol w:w="3030"/>
        <w:gridCol w:w="3012"/>
      </w:tblGrid>
      <w:tr w:rsidR="00E6191C" w:rsidRPr="00DC02E5" w:rsidTr="00910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E6191C" w:rsidRPr="00DC02E5" w:rsidRDefault="00E6191C" w:rsidP="00DC02E5">
            <w:pPr>
              <w:spacing w:after="0" w:line="240" w:lineRule="auto"/>
              <w:rPr>
                <w:b w:val="0"/>
              </w:rPr>
            </w:pPr>
            <w:r w:rsidRPr="00DC02E5">
              <w:rPr>
                <w:b w:val="0"/>
              </w:rPr>
              <w:t>Institutions</w:t>
            </w:r>
          </w:p>
        </w:tc>
        <w:tc>
          <w:tcPr>
            <w:tcW w:w="3071" w:type="dxa"/>
          </w:tcPr>
          <w:p w:rsidR="00E6191C" w:rsidRPr="00DC02E5" w:rsidRDefault="00E6191C" w:rsidP="00DC02E5">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DC02E5">
              <w:rPr>
                <w:b w:val="0"/>
              </w:rPr>
              <w:t>Responsables</w:t>
            </w:r>
          </w:p>
        </w:tc>
        <w:tc>
          <w:tcPr>
            <w:tcW w:w="3071" w:type="dxa"/>
          </w:tcPr>
          <w:p w:rsidR="00E6191C" w:rsidRPr="00DC02E5" w:rsidRDefault="00E6191C" w:rsidP="00DC02E5">
            <w:pPr>
              <w:spacing w:after="0" w:line="240" w:lineRule="auto"/>
              <w:cnfStyle w:val="100000000000" w:firstRow="1" w:lastRow="0" w:firstColumn="0" w:lastColumn="0" w:oddVBand="0" w:evenVBand="0" w:oddHBand="0" w:evenHBand="0" w:firstRowFirstColumn="0" w:firstRowLastColumn="0" w:lastRowFirstColumn="0" w:lastRowLastColumn="0"/>
              <w:rPr>
                <w:b w:val="0"/>
              </w:rPr>
            </w:pPr>
            <w:r w:rsidRPr="00DC02E5">
              <w:rPr>
                <w:b w:val="0"/>
              </w:rPr>
              <w:t xml:space="preserve">Lieux </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70" w:type="dxa"/>
            <w:vMerge w:val="restart"/>
          </w:tcPr>
          <w:p w:rsidR="00E6191C" w:rsidRPr="00DC02E5" w:rsidRDefault="00E6191C" w:rsidP="00DC02E5">
            <w:pPr>
              <w:spacing w:after="0" w:line="240" w:lineRule="auto"/>
            </w:pPr>
          </w:p>
          <w:p w:rsidR="00E6191C" w:rsidRPr="00DC02E5" w:rsidRDefault="00E6191C" w:rsidP="00DC02E5">
            <w:pPr>
              <w:spacing w:after="0" w:line="240" w:lineRule="auto"/>
            </w:pPr>
            <w:r w:rsidRPr="00DC02E5">
              <w:t>Zone de santé</w:t>
            </w:r>
          </w:p>
        </w:tc>
        <w:tc>
          <w:tcPr>
            <w:tcW w:w="3071"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pPr>
            <w:r w:rsidRPr="00DC02E5">
              <w:t>MCZ</w:t>
            </w:r>
          </w:p>
        </w:tc>
        <w:tc>
          <w:tcPr>
            <w:tcW w:w="3071"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pPr>
            <w:proofErr w:type="spellStart"/>
            <w:r w:rsidRPr="00DC02E5">
              <w:t>Ingende</w:t>
            </w:r>
            <w:proofErr w:type="spellEnd"/>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70" w:type="dxa"/>
            <w:vMerge/>
          </w:tcPr>
          <w:p w:rsidR="00E6191C" w:rsidRPr="00DC02E5" w:rsidRDefault="00E6191C" w:rsidP="00DC02E5">
            <w:pPr>
              <w:spacing w:after="0" w:line="240" w:lineRule="auto"/>
            </w:pPr>
          </w:p>
        </w:tc>
        <w:tc>
          <w:tcPr>
            <w:tcW w:w="3071"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pPr>
            <w:r w:rsidRPr="00DC02E5">
              <w:t>ITS</w:t>
            </w:r>
          </w:p>
        </w:tc>
        <w:tc>
          <w:tcPr>
            <w:tcW w:w="3071" w:type="dxa"/>
          </w:tcPr>
          <w:p w:rsidR="00E6191C" w:rsidRPr="00DC02E5" w:rsidRDefault="00E6191C" w:rsidP="00DC02E5">
            <w:pPr>
              <w:spacing w:after="0"/>
              <w:cnfStyle w:val="000000000000" w:firstRow="0" w:lastRow="0" w:firstColumn="0" w:lastColumn="0" w:oddVBand="0" w:evenVBand="0" w:oddHBand="0" w:evenHBand="0" w:firstRowFirstColumn="0" w:firstRowLastColumn="0" w:lastRowFirstColumn="0" w:lastRowLastColumn="0"/>
            </w:pPr>
            <w:proofErr w:type="spellStart"/>
            <w:r w:rsidRPr="00DC02E5">
              <w:t>Ingende</w:t>
            </w:r>
            <w:proofErr w:type="spellEnd"/>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70" w:type="dxa"/>
            <w:vMerge/>
          </w:tcPr>
          <w:p w:rsidR="00E6191C" w:rsidRPr="00DC02E5" w:rsidRDefault="00E6191C" w:rsidP="00DC02E5">
            <w:pPr>
              <w:spacing w:after="0" w:line="240" w:lineRule="auto"/>
            </w:pPr>
          </w:p>
        </w:tc>
        <w:tc>
          <w:tcPr>
            <w:tcW w:w="3071"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pPr>
            <w:r w:rsidRPr="00DC02E5">
              <w:t xml:space="preserve">Superviseur </w:t>
            </w:r>
          </w:p>
        </w:tc>
        <w:tc>
          <w:tcPr>
            <w:tcW w:w="3071" w:type="dxa"/>
          </w:tcPr>
          <w:p w:rsidR="00E6191C" w:rsidRPr="00DC02E5" w:rsidRDefault="00E6191C" w:rsidP="00DC02E5">
            <w:pPr>
              <w:spacing w:after="0"/>
              <w:cnfStyle w:val="000000000000" w:firstRow="0" w:lastRow="0" w:firstColumn="0" w:lastColumn="0" w:oddVBand="0" w:evenVBand="0" w:oddHBand="0" w:evenHBand="0" w:firstRowFirstColumn="0" w:firstRowLastColumn="0" w:lastRowFirstColumn="0" w:lastRowLastColumn="0"/>
            </w:pPr>
            <w:proofErr w:type="spellStart"/>
            <w:r w:rsidRPr="00DC02E5">
              <w:t>Ingende</w:t>
            </w:r>
            <w:proofErr w:type="spellEnd"/>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70" w:type="dxa"/>
          </w:tcPr>
          <w:p w:rsidR="00E6191C" w:rsidRPr="00DC02E5" w:rsidRDefault="00E6191C" w:rsidP="00DC02E5">
            <w:pPr>
              <w:spacing w:after="0" w:line="240" w:lineRule="auto"/>
            </w:pPr>
            <w:r w:rsidRPr="00DC02E5">
              <w:t xml:space="preserve">Autorité locale </w:t>
            </w:r>
          </w:p>
        </w:tc>
        <w:tc>
          <w:tcPr>
            <w:tcW w:w="3071"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pPr>
            <w:r w:rsidRPr="00DC02E5">
              <w:t>Administrateur adjoint</w:t>
            </w:r>
          </w:p>
        </w:tc>
        <w:tc>
          <w:tcPr>
            <w:tcW w:w="3071" w:type="dxa"/>
          </w:tcPr>
          <w:p w:rsidR="00E6191C" w:rsidRPr="00DC02E5" w:rsidRDefault="00E6191C" w:rsidP="00DC02E5">
            <w:pPr>
              <w:spacing w:after="0"/>
              <w:cnfStyle w:val="000000000000" w:firstRow="0" w:lastRow="0" w:firstColumn="0" w:lastColumn="0" w:oddVBand="0" w:evenVBand="0" w:oddHBand="0" w:evenHBand="0" w:firstRowFirstColumn="0" w:firstRowLastColumn="0" w:lastRowFirstColumn="0" w:lastRowLastColumn="0"/>
            </w:pPr>
            <w:proofErr w:type="spellStart"/>
            <w:r w:rsidRPr="00DC02E5">
              <w:t>Ingende</w:t>
            </w:r>
            <w:proofErr w:type="spellEnd"/>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70" w:type="dxa"/>
          </w:tcPr>
          <w:p w:rsidR="00E6191C" w:rsidRPr="00DC02E5" w:rsidRDefault="00E6191C" w:rsidP="00DC02E5">
            <w:pPr>
              <w:spacing w:after="0" w:line="240" w:lineRule="auto"/>
            </w:pPr>
            <w:r w:rsidRPr="00DC02E5">
              <w:t>Leader d’opinion</w:t>
            </w:r>
          </w:p>
        </w:tc>
        <w:tc>
          <w:tcPr>
            <w:tcW w:w="3071" w:type="dxa"/>
          </w:tcPr>
          <w:p w:rsidR="00E6191C" w:rsidRPr="00DC02E5" w:rsidRDefault="00E6191C" w:rsidP="00DC02E5">
            <w:pPr>
              <w:spacing w:after="0" w:line="240" w:lineRule="auto"/>
              <w:cnfStyle w:val="000000000000" w:firstRow="0" w:lastRow="0" w:firstColumn="0" w:lastColumn="0" w:oddVBand="0" w:evenVBand="0" w:oddHBand="0" w:evenHBand="0" w:firstRowFirstColumn="0" w:firstRowLastColumn="0" w:lastRowFirstColumn="0" w:lastRowLastColumn="0"/>
            </w:pPr>
            <w:r w:rsidRPr="00DC02E5">
              <w:t>DGPA</w:t>
            </w:r>
          </w:p>
        </w:tc>
        <w:tc>
          <w:tcPr>
            <w:tcW w:w="3071"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pPr>
            <w:proofErr w:type="spellStart"/>
            <w:r w:rsidRPr="00DC02E5">
              <w:t>Ingende</w:t>
            </w:r>
            <w:proofErr w:type="spellEnd"/>
          </w:p>
        </w:tc>
      </w:tr>
    </w:tbl>
    <w:p w:rsidR="00E6191C" w:rsidRPr="00DC02E5" w:rsidRDefault="00E6191C" w:rsidP="00E6191C"/>
    <w:p w:rsidR="00E6191C" w:rsidRPr="0091052F" w:rsidRDefault="00E6191C" w:rsidP="007E5321">
      <w:pPr>
        <w:pStyle w:val="Titre3"/>
        <w:numPr>
          <w:ilvl w:val="0"/>
          <w:numId w:val="32"/>
        </w:numPr>
        <w:rPr>
          <w:rFonts w:cs="Arial"/>
          <w:szCs w:val="22"/>
        </w:rPr>
      </w:pPr>
      <w:r w:rsidRPr="00DC02E5">
        <w:rPr>
          <w:rFonts w:cs="Arial"/>
          <w:szCs w:val="22"/>
        </w:rPr>
        <w:t xml:space="preserve"> </w:t>
      </w:r>
      <w:bookmarkStart w:id="66" w:name="_Toc33340487"/>
      <w:r w:rsidRPr="00DC02E5">
        <w:rPr>
          <w:rFonts w:cs="Arial"/>
          <w:szCs w:val="22"/>
        </w:rPr>
        <w:t>Participants aux 6 focus – group organisés</w:t>
      </w:r>
      <w:bookmarkEnd w:id="66"/>
    </w:p>
    <w:p w:rsidR="00E6191C" w:rsidRPr="00DC02E5" w:rsidRDefault="00E6191C" w:rsidP="007E5321">
      <w:pPr>
        <w:pStyle w:val="Paragraphedeliste"/>
        <w:numPr>
          <w:ilvl w:val="0"/>
          <w:numId w:val="80"/>
        </w:numPr>
        <w:spacing w:before="240" w:after="200" w:line="276" w:lineRule="auto"/>
        <w:ind w:left="993" w:hanging="284"/>
        <w:jc w:val="left"/>
        <w:rPr>
          <w:rFonts w:cs="Arial"/>
          <w:sz w:val="22"/>
          <w:szCs w:val="22"/>
        </w:rPr>
      </w:pPr>
      <w:r w:rsidRPr="00DC02E5">
        <w:rPr>
          <w:rFonts w:cs="Arial"/>
          <w:sz w:val="22"/>
          <w:szCs w:val="22"/>
        </w:rPr>
        <w:t xml:space="preserve">Nombre total : 60 personnes </w:t>
      </w:r>
    </w:p>
    <w:p w:rsidR="00E6191C" w:rsidRPr="00DC02E5" w:rsidRDefault="00E6191C" w:rsidP="007E5321">
      <w:pPr>
        <w:pStyle w:val="Paragraphedeliste"/>
        <w:numPr>
          <w:ilvl w:val="0"/>
          <w:numId w:val="80"/>
        </w:numPr>
        <w:spacing w:before="240" w:after="200" w:line="276" w:lineRule="auto"/>
        <w:ind w:left="993" w:hanging="284"/>
        <w:jc w:val="left"/>
        <w:rPr>
          <w:rFonts w:cs="Arial"/>
          <w:sz w:val="22"/>
          <w:szCs w:val="22"/>
        </w:rPr>
      </w:pPr>
      <w:r w:rsidRPr="00DC02E5">
        <w:rPr>
          <w:rFonts w:cs="Arial"/>
          <w:sz w:val="22"/>
          <w:szCs w:val="22"/>
        </w:rPr>
        <w:t xml:space="preserve">Nombre des PA : 60 </w:t>
      </w:r>
    </w:p>
    <w:p w:rsidR="00E6191C" w:rsidRPr="00DC02E5" w:rsidRDefault="00E6191C" w:rsidP="007E5321">
      <w:pPr>
        <w:pStyle w:val="Titre3"/>
        <w:numPr>
          <w:ilvl w:val="0"/>
          <w:numId w:val="32"/>
        </w:numPr>
        <w:rPr>
          <w:rFonts w:cs="Arial"/>
          <w:szCs w:val="22"/>
        </w:rPr>
      </w:pPr>
      <w:bookmarkStart w:id="67" w:name="_Toc33340488"/>
      <w:r w:rsidRPr="00DC02E5">
        <w:rPr>
          <w:rFonts w:cs="Arial"/>
          <w:szCs w:val="22"/>
        </w:rPr>
        <w:t>Opinions des participants ou des personnes consultées</w:t>
      </w:r>
      <w:bookmarkEnd w:id="67"/>
    </w:p>
    <w:p w:rsidR="00E6191C" w:rsidRPr="00DC02E5" w:rsidRDefault="00E6191C" w:rsidP="00E6191C">
      <w:pPr>
        <w:spacing w:after="0"/>
      </w:pPr>
    </w:p>
    <w:p w:rsidR="00E6191C" w:rsidRPr="00DC02E5" w:rsidRDefault="00E6191C" w:rsidP="00E6191C">
      <w:r w:rsidRPr="00DC02E5">
        <w:t xml:space="preserve">Les PA interrogés ont apprécié favorablement le projet et ont estimé que la mise en œuvre du PPA contribuera à l’amélioration à l’accès aux </w:t>
      </w:r>
      <w:r w:rsidR="0091052F" w:rsidRPr="00DC02E5">
        <w:t>soins dans</w:t>
      </w:r>
      <w:r w:rsidRPr="00DC02E5">
        <w:t xml:space="preserve"> la zone de santé d’</w:t>
      </w:r>
      <w:proofErr w:type="spellStart"/>
      <w:r w:rsidRPr="00DC02E5">
        <w:t>Ingende</w:t>
      </w:r>
      <w:proofErr w:type="spellEnd"/>
      <w:r w:rsidRPr="00DC02E5">
        <w:t>.</w:t>
      </w:r>
    </w:p>
    <w:p w:rsidR="00E6191C" w:rsidRPr="00DC02E5" w:rsidRDefault="00E6191C" w:rsidP="00E6191C">
      <w:pPr>
        <w:autoSpaceDE w:val="0"/>
        <w:autoSpaceDN w:val="0"/>
        <w:adjustRightInd w:val="0"/>
        <w:spacing w:after="0"/>
      </w:pPr>
      <w:r w:rsidRPr="00DC02E5">
        <w:t>En effet, le PPA leur donnera la possibilité de :</w:t>
      </w:r>
    </w:p>
    <w:p w:rsidR="00E6191C" w:rsidRPr="00DC02E5" w:rsidRDefault="006B60B7" w:rsidP="007E5321">
      <w:pPr>
        <w:pStyle w:val="Paragraphedeliste"/>
        <w:numPr>
          <w:ilvl w:val="0"/>
          <w:numId w:val="61"/>
        </w:numPr>
        <w:autoSpaceDE w:val="0"/>
        <w:autoSpaceDN w:val="0"/>
        <w:adjustRightInd w:val="0"/>
        <w:spacing w:after="240" w:line="276" w:lineRule="auto"/>
        <w:rPr>
          <w:rFonts w:cs="Arial"/>
        </w:rPr>
      </w:pPr>
      <w:r w:rsidRPr="00DC02E5">
        <w:rPr>
          <w:rFonts w:cs="Arial"/>
          <w:sz w:val="22"/>
          <w:szCs w:val="22"/>
        </w:rPr>
        <w:t xml:space="preserve"> R</w:t>
      </w:r>
      <w:r w:rsidR="00E6191C" w:rsidRPr="00DC02E5">
        <w:rPr>
          <w:rFonts w:cs="Arial"/>
          <w:sz w:val="22"/>
          <w:szCs w:val="22"/>
        </w:rPr>
        <w:t>enforcer les capacités de toutes les parties prenantes pour valider les activités du PDSS en faveur des PA liées aux campagnes de l’IEC sur la propreté et l’hygiène, l’évacuation des malades PA et au renforcement des capacités des relais communautaires</w:t>
      </w:r>
      <w:r w:rsidR="00E6191C" w:rsidRPr="00DC02E5">
        <w:rPr>
          <w:rFonts w:cs="Arial"/>
        </w:rPr>
        <w:t> ;</w:t>
      </w:r>
    </w:p>
    <w:p w:rsidR="00E6191C" w:rsidRPr="00DC02E5" w:rsidRDefault="00E6191C" w:rsidP="007E5321">
      <w:pPr>
        <w:pStyle w:val="Paragraphedeliste"/>
        <w:numPr>
          <w:ilvl w:val="0"/>
          <w:numId w:val="61"/>
        </w:numPr>
        <w:autoSpaceDE w:val="0"/>
        <w:autoSpaceDN w:val="0"/>
        <w:adjustRightInd w:val="0"/>
        <w:spacing w:after="240" w:line="276" w:lineRule="auto"/>
        <w:rPr>
          <w:rFonts w:cs="Arial"/>
        </w:rPr>
      </w:pPr>
      <w:r w:rsidRPr="00DC02E5">
        <w:rPr>
          <w:rFonts w:cs="Arial"/>
        </w:rPr>
        <w:lastRenderedPageBreak/>
        <w:t xml:space="preserve"> </w:t>
      </w:r>
      <w:r w:rsidR="006B60B7" w:rsidRPr="00DC02E5">
        <w:rPr>
          <w:rFonts w:cs="Arial"/>
          <w:sz w:val="22"/>
          <w:szCs w:val="22"/>
        </w:rPr>
        <w:t>C</w:t>
      </w:r>
      <w:r w:rsidRPr="00DC02E5">
        <w:rPr>
          <w:rFonts w:cs="Arial"/>
          <w:sz w:val="22"/>
          <w:szCs w:val="22"/>
        </w:rPr>
        <w:t xml:space="preserve">oncevoir et mettre en œuvre un système de suivi et évaluation à long terme de toutes ces </w:t>
      </w:r>
      <w:r w:rsidR="0091052F" w:rsidRPr="00DC02E5">
        <w:rPr>
          <w:rFonts w:cs="Arial"/>
          <w:sz w:val="22"/>
          <w:szCs w:val="22"/>
        </w:rPr>
        <w:t>activités</w:t>
      </w:r>
      <w:r w:rsidR="0091052F" w:rsidRPr="00DC02E5">
        <w:rPr>
          <w:rFonts w:cs="Arial"/>
        </w:rPr>
        <w:t xml:space="preserve"> ;</w:t>
      </w:r>
      <w:r w:rsidRPr="00DC02E5">
        <w:rPr>
          <w:rFonts w:cs="Arial"/>
        </w:rPr>
        <w:t xml:space="preserve"> </w:t>
      </w:r>
    </w:p>
    <w:p w:rsidR="00E6191C" w:rsidRPr="00DC02E5" w:rsidRDefault="00E6191C" w:rsidP="007E5321">
      <w:pPr>
        <w:pStyle w:val="Paragraphedeliste"/>
        <w:numPr>
          <w:ilvl w:val="0"/>
          <w:numId w:val="61"/>
        </w:numPr>
        <w:autoSpaceDE w:val="0"/>
        <w:autoSpaceDN w:val="0"/>
        <w:adjustRightInd w:val="0"/>
        <w:spacing w:after="0"/>
        <w:rPr>
          <w:rFonts w:cs="Arial"/>
        </w:rPr>
      </w:pPr>
      <w:r w:rsidRPr="00DC02E5">
        <w:rPr>
          <w:rFonts w:cs="Arial"/>
        </w:rPr>
        <w:t xml:space="preserve"> </w:t>
      </w:r>
      <w:r w:rsidR="0091052F" w:rsidRPr="00DC02E5">
        <w:rPr>
          <w:rFonts w:cs="Arial"/>
          <w:sz w:val="22"/>
          <w:szCs w:val="22"/>
        </w:rPr>
        <w:t>Offrir</w:t>
      </w:r>
      <w:r w:rsidRPr="00DC02E5">
        <w:rPr>
          <w:rFonts w:cs="Arial"/>
          <w:sz w:val="22"/>
          <w:szCs w:val="22"/>
        </w:rPr>
        <w:t xml:space="preserve"> une meilleure cohabitation avec les voisins Bantous</w:t>
      </w:r>
    </w:p>
    <w:p w:rsidR="00E6191C" w:rsidRPr="00DC02E5" w:rsidRDefault="00E6191C" w:rsidP="00E6191C">
      <w:pPr>
        <w:tabs>
          <w:tab w:val="left" w:pos="5710"/>
        </w:tabs>
        <w:rPr>
          <w:b/>
          <w:bCs/>
          <w:i/>
          <w:iCs/>
        </w:rPr>
      </w:pPr>
      <w:r w:rsidRPr="00DC02E5">
        <w:rPr>
          <w:b/>
          <w:bCs/>
          <w:i/>
          <w:iCs/>
        </w:rPr>
        <w:tab/>
      </w:r>
      <w:r w:rsidRPr="00DC02E5">
        <w:rPr>
          <w:b/>
          <w:bCs/>
          <w:i/>
          <w:iCs/>
        </w:rPr>
        <w:tab/>
      </w:r>
    </w:p>
    <w:p w:rsidR="00E6191C" w:rsidRPr="00DC02E5" w:rsidRDefault="00E6191C" w:rsidP="007E5321">
      <w:pPr>
        <w:pStyle w:val="Titre2"/>
        <w:numPr>
          <w:ilvl w:val="0"/>
          <w:numId w:val="42"/>
        </w:numPr>
        <w:rPr>
          <w:rFonts w:cs="Arial"/>
          <w:szCs w:val="22"/>
        </w:rPr>
      </w:pPr>
      <w:bookmarkStart w:id="68" w:name="_Toc33340489"/>
      <w:r w:rsidRPr="00DC02E5">
        <w:rPr>
          <w:rFonts w:cs="Arial"/>
          <w:szCs w:val="22"/>
        </w:rPr>
        <w:t>Synthèse de principaux problèmes et principales solutions des PA</w:t>
      </w:r>
      <w:bookmarkEnd w:id="68"/>
    </w:p>
    <w:p w:rsidR="00E6191C" w:rsidRPr="00DC02E5" w:rsidRDefault="00E6191C" w:rsidP="00E6191C">
      <w:pPr>
        <w:rPr>
          <w:bCs/>
          <w:iCs/>
        </w:rPr>
      </w:pPr>
    </w:p>
    <w:p w:rsidR="00E6191C" w:rsidRPr="00DC02E5" w:rsidRDefault="00E6191C" w:rsidP="00E6191C">
      <w:pPr>
        <w:rPr>
          <w:bCs/>
          <w:iCs/>
        </w:rPr>
      </w:pPr>
      <w:r w:rsidRPr="00DC02E5">
        <w:rPr>
          <w:bCs/>
          <w:iCs/>
        </w:rPr>
        <w:t xml:space="preserve">Les principaux problèmes identifiés par les PA interrogés et les parties prenantes sont les suivants : </w:t>
      </w:r>
    </w:p>
    <w:p w:rsidR="00E6191C" w:rsidRPr="00DC02E5" w:rsidRDefault="00E6191C" w:rsidP="007E5321">
      <w:pPr>
        <w:numPr>
          <w:ilvl w:val="0"/>
          <w:numId w:val="62"/>
        </w:numPr>
        <w:autoSpaceDE w:val="0"/>
        <w:autoSpaceDN w:val="0"/>
        <w:adjustRightInd w:val="0"/>
        <w:spacing w:after="0" w:line="276" w:lineRule="auto"/>
      </w:pPr>
      <w:r w:rsidRPr="00DC02E5">
        <w:t xml:space="preserve">L’ampleur de la malnutrition </w:t>
      </w:r>
      <w:r w:rsidR="0091052F" w:rsidRPr="00DC02E5">
        <w:t>THA chez</w:t>
      </w:r>
      <w:r w:rsidRPr="00DC02E5">
        <w:t xml:space="preserve"> les PA dans la zone de santé d’</w:t>
      </w:r>
      <w:proofErr w:type="spellStart"/>
      <w:r w:rsidRPr="00DC02E5">
        <w:t>Ingende</w:t>
      </w:r>
      <w:proofErr w:type="spellEnd"/>
    </w:p>
    <w:p w:rsidR="00E6191C" w:rsidRPr="00DC02E5" w:rsidRDefault="00E6191C" w:rsidP="007E5321">
      <w:pPr>
        <w:numPr>
          <w:ilvl w:val="0"/>
          <w:numId w:val="62"/>
        </w:numPr>
        <w:autoSpaceDE w:val="0"/>
        <w:autoSpaceDN w:val="0"/>
        <w:adjustRightInd w:val="0"/>
        <w:spacing w:after="0" w:line="276" w:lineRule="auto"/>
      </w:pPr>
      <w:r w:rsidRPr="00DC02E5">
        <w:t>Le manque de moustiquaires imprégnées ;</w:t>
      </w:r>
    </w:p>
    <w:p w:rsidR="00E6191C" w:rsidRPr="00DC02E5" w:rsidRDefault="00E6191C" w:rsidP="007E5321">
      <w:pPr>
        <w:numPr>
          <w:ilvl w:val="0"/>
          <w:numId w:val="62"/>
        </w:numPr>
        <w:autoSpaceDE w:val="0"/>
        <w:autoSpaceDN w:val="0"/>
        <w:adjustRightInd w:val="0"/>
        <w:spacing w:after="0" w:line="276" w:lineRule="auto"/>
      </w:pPr>
      <w:r w:rsidRPr="00DC02E5">
        <w:t xml:space="preserve">La distance entre campements </w:t>
      </w:r>
      <w:r w:rsidR="0091052F" w:rsidRPr="00DC02E5">
        <w:t>et centres</w:t>
      </w:r>
      <w:r w:rsidRPr="00DC02E5">
        <w:t xml:space="preserve"> de santé  </w:t>
      </w:r>
    </w:p>
    <w:p w:rsidR="00E6191C" w:rsidRPr="00DC02E5" w:rsidRDefault="00E6191C" w:rsidP="007E5321">
      <w:pPr>
        <w:numPr>
          <w:ilvl w:val="0"/>
          <w:numId w:val="62"/>
        </w:numPr>
        <w:tabs>
          <w:tab w:val="left" w:pos="709"/>
        </w:tabs>
        <w:autoSpaceDE w:val="0"/>
        <w:autoSpaceDN w:val="0"/>
        <w:adjustRightInd w:val="0"/>
        <w:spacing w:after="0" w:line="276" w:lineRule="auto"/>
        <w:jc w:val="left"/>
      </w:pPr>
      <w:r w:rsidRPr="00DC02E5">
        <w:t xml:space="preserve">La vente de la main d’œuvre et le manque d’intrants </w:t>
      </w:r>
      <w:r w:rsidR="0091052F" w:rsidRPr="00DC02E5">
        <w:t>agricoles limitent</w:t>
      </w:r>
      <w:r w:rsidRPr="00DC02E5">
        <w:t xml:space="preserve"> le temps et l’énergie des agriculteurs PA, et réduit leur capacité à </w:t>
      </w:r>
      <w:r w:rsidR="0091052F" w:rsidRPr="00DC02E5">
        <w:t>préparer dans</w:t>
      </w:r>
      <w:r w:rsidRPr="00DC02E5">
        <w:t xml:space="preserve"> leurs propres champs les travaux nécessaires, et à subvenir aux besoins quotidiens du ménage</w:t>
      </w:r>
      <w:proofErr w:type="gramStart"/>
      <w:r w:rsidRPr="00DC02E5">
        <w:t>.;</w:t>
      </w:r>
      <w:proofErr w:type="gramEnd"/>
    </w:p>
    <w:p w:rsidR="00E6191C" w:rsidRPr="00DC02E5" w:rsidRDefault="00E6191C" w:rsidP="007E5321">
      <w:pPr>
        <w:numPr>
          <w:ilvl w:val="0"/>
          <w:numId w:val="62"/>
        </w:numPr>
        <w:autoSpaceDE w:val="0"/>
        <w:autoSpaceDN w:val="0"/>
        <w:adjustRightInd w:val="0"/>
        <w:spacing w:after="0" w:line="276" w:lineRule="auto"/>
      </w:pPr>
      <w:r w:rsidRPr="00DC02E5">
        <w:t>L’accès limité des peuples autochtones aux terres et aux écoles car ils ne disposent pas de ressources financières suffisantes ;</w:t>
      </w:r>
    </w:p>
    <w:p w:rsidR="00E6191C" w:rsidRPr="00DC02E5" w:rsidRDefault="00E6191C" w:rsidP="007E5321">
      <w:pPr>
        <w:numPr>
          <w:ilvl w:val="0"/>
          <w:numId w:val="62"/>
        </w:numPr>
        <w:autoSpaceDE w:val="0"/>
        <w:autoSpaceDN w:val="0"/>
        <w:adjustRightInd w:val="0"/>
        <w:spacing w:after="0" w:line="276" w:lineRule="auto"/>
      </w:pPr>
      <w:r w:rsidRPr="00DC02E5">
        <w:t xml:space="preserve">Le manque de renforcement des </w:t>
      </w:r>
      <w:r w:rsidR="00DC02E5" w:rsidRPr="00DC02E5">
        <w:t>capacités pour</w:t>
      </w:r>
      <w:r w:rsidRPr="00DC02E5">
        <w:t xml:space="preserve"> les leaders communautaires.</w:t>
      </w:r>
    </w:p>
    <w:p w:rsidR="00E6191C" w:rsidRPr="00DC02E5" w:rsidRDefault="00E6191C" w:rsidP="00E6191C">
      <w:pPr>
        <w:autoSpaceDE w:val="0"/>
        <w:autoSpaceDN w:val="0"/>
        <w:adjustRightInd w:val="0"/>
        <w:spacing w:after="0" w:line="276" w:lineRule="auto"/>
        <w:ind w:left="720" w:firstLine="0"/>
      </w:pPr>
    </w:p>
    <w:p w:rsidR="00E6191C" w:rsidRPr="00DC02E5" w:rsidRDefault="00E6191C" w:rsidP="00E6191C">
      <w:pPr>
        <w:tabs>
          <w:tab w:val="left" w:pos="567"/>
        </w:tabs>
        <w:spacing w:line="276" w:lineRule="auto"/>
      </w:pPr>
      <w:r w:rsidRPr="00DC02E5">
        <w:t xml:space="preserve">La crainte de voir le projet </w:t>
      </w:r>
      <w:r w:rsidR="00DC02E5" w:rsidRPr="00DC02E5">
        <w:t>PDSS consulter</w:t>
      </w:r>
      <w:r w:rsidRPr="00DC02E5">
        <w:t xml:space="preserve"> les PA sans pour autant donner suite à leurs soucis et les faire bénéficier des avantages de ce projet comme l’ont prouvé les expériences antérieures   a été atténuée grâce </w:t>
      </w:r>
      <w:r w:rsidR="00DC02E5" w:rsidRPr="00DC02E5">
        <w:t>à l’atelier</w:t>
      </w:r>
      <w:r w:rsidRPr="00DC02E5">
        <w:t xml:space="preserve"> de l’élaboration du </w:t>
      </w:r>
      <w:r w:rsidR="00DC02E5" w:rsidRPr="00DC02E5">
        <w:t>PPA.</w:t>
      </w:r>
      <w:r w:rsidRPr="00DC02E5">
        <w:t xml:space="preserve"> (Voir listes de présence en annexe).</w:t>
      </w:r>
    </w:p>
    <w:p w:rsidR="00E6191C" w:rsidRPr="00DC02E5" w:rsidRDefault="00DC02E5" w:rsidP="00DC02E5">
      <w:bookmarkStart w:id="69" w:name="_Toc29801295"/>
      <w:r w:rsidRPr="00DC02E5">
        <w:rPr>
          <w:b/>
          <w:bCs/>
        </w:rPr>
        <w:t>Tableau 12 :</w:t>
      </w:r>
      <w:r w:rsidR="00E6191C" w:rsidRPr="00DC02E5">
        <w:t xml:space="preserve"> L’atelier de l’élaboration de PPA</w:t>
      </w:r>
      <w:bookmarkEnd w:id="69"/>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26" w:hanging="426"/>
        <w:rPr>
          <w:b/>
        </w:rPr>
      </w:pPr>
    </w:p>
    <w:tbl>
      <w:tblPr>
        <w:tblStyle w:val="TableauGrille1Clair-Accentuation5"/>
        <w:tblW w:w="8931" w:type="dxa"/>
        <w:tblLook w:val="04A0" w:firstRow="1" w:lastRow="0" w:firstColumn="1" w:lastColumn="0" w:noHBand="0" w:noVBand="1"/>
      </w:tblPr>
      <w:tblGrid>
        <w:gridCol w:w="567"/>
        <w:gridCol w:w="2665"/>
        <w:gridCol w:w="2297"/>
        <w:gridCol w:w="3402"/>
      </w:tblGrid>
      <w:tr w:rsidR="00E6191C" w:rsidRPr="0091052F" w:rsidTr="00910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rsidR="00E6191C" w:rsidRPr="0091052F" w:rsidRDefault="00E6191C" w:rsidP="0091052F">
            <w:pPr>
              <w:spacing w:line="276" w:lineRule="auto"/>
              <w:jc w:val="center"/>
              <w:rPr>
                <w:bCs w:val="0"/>
                <w:spacing w:val="-4"/>
                <w:lang w:eastAsia="en-US"/>
              </w:rPr>
            </w:pPr>
            <w:r w:rsidRPr="0091052F">
              <w:rPr>
                <w:bCs w:val="0"/>
                <w:spacing w:val="-4"/>
                <w:lang w:eastAsia="en-US"/>
              </w:rPr>
              <w:t>N°</w:t>
            </w:r>
          </w:p>
        </w:tc>
        <w:tc>
          <w:tcPr>
            <w:tcW w:w="2665" w:type="dxa"/>
            <w:vMerge w:val="restart"/>
            <w:vAlign w:val="center"/>
            <w:hideMark/>
          </w:tcPr>
          <w:p w:rsidR="00E6191C" w:rsidRPr="0091052F" w:rsidRDefault="00E6191C" w:rsidP="0091052F">
            <w:pPr>
              <w:spacing w:line="276" w:lineRule="auto"/>
              <w:jc w:val="center"/>
              <w:cnfStyle w:val="100000000000" w:firstRow="1" w:lastRow="0" w:firstColumn="0" w:lastColumn="0" w:oddVBand="0" w:evenVBand="0" w:oddHBand="0" w:evenHBand="0" w:firstRowFirstColumn="0" w:firstRowLastColumn="0" w:lastRowFirstColumn="0" w:lastRowLastColumn="0"/>
              <w:rPr>
                <w:bCs w:val="0"/>
                <w:spacing w:val="-4"/>
                <w:lang w:eastAsia="en-US"/>
              </w:rPr>
            </w:pPr>
            <w:r w:rsidRPr="0091052F">
              <w:rPr>
                <w:bCs w:val="0"/>
                <w:spacing w:val="-4"/>
                <w:lang w:eastAsia="en-US"/>
              </w:rPr>
              <w:t>Lieu</w:t>
            </w:r>
          </w:p>
        </w:tc>
        <w:tc>
          <w:tcPr>
            <w:tcW w:w="5699" w:type="dxa"/>
            <w:gridSpan w:val="2"/>
            <w:vAlign w:val="center"/>
            <w:hideMark/>
          </w:tcPr>
          <w:p w:rsidR="00E6191C" w:rsidRPr="0091052F" w:rsidRDefault="00E6191C" w:rsidP="0091052F">
            <w:pPr>
              <w:spacing w:line="276" w:lineRule="auto"/>
              <w:jc w:val="center"/>
              <w:cnfStyle w:val="100000000000" w:firstRow="1" w:lastRow="0" w:firstColumn="0" w:lastColumn="0" w:oddVBand="0" w:evenVBand="0" w:oddHBand="0" w:evenHBand="0" w:firstRowFirstColumn="0" w:firstRowLastColumn="0" w:lastRowFirstColumn="0" w:lastRowLastColumn="0"/>
              <w:rPr>
                <w:bCs w:val="0"/>
                <w:spacing w:val="-4"/>
                <w:lang w:eastAsia="en-US"/>
              </w:rPr>
            </w:pPr>
            <w:r w:rsidRPr="0091052F">
              <w:rPr>
                <w:bCs w:val="0"/>
                <w:spacing w:val="-4"/>
                <w:lang w:eastAsia="en-US"/>
              </w:rPr>
              <w:t>PA participants</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567" w:type="dxa"/>
          </w:tcPr>
          <w:p w:rsidR="00E6191C" w:rsidRPr="00DC02E5" w:rsidRDefault="00E6191C" w:rsidP="00DC02E5">
            <w:pPr>
              <w:spacing w:line="276" w:lineRule="auto"/>
              <w:jc w:val="center"/>
              <w:rPr>
                <w:b w:val="0"/>
                <w:spacing w:val="-4"/>
                <w:lang w:eastAsia="en-US"/>
              </w:rPr>
            </w:pPr>
          </w:p>
        </w:tc>
        <w:tc>
          <w:tcPr>
            <w:tcW w:w="0" w:type="auto"/>
            <w:vMerge/>
            <w:hideMark/>
          </w:tcPr>
          <w:p w:rsidR="00E6191C" w:rsidRPr="00DC02E5" w:rsidRDefault="00E6191C" w:rsidP="00DC02E5">
            <w:pPr>
              <w:jc w:val="center"/>
              <w:cnfStyle w:val="000000000000" w:firstRow="0" w:lastRow="0" w:firstColumn="0" w:lastColumn="0" w:oddVBand="0" w:evenVBand="0" w:oddHBand="0" w:evenHBand="0" w:firstRowFirstColumn="0" w:firstRowLastColumn="0" w:lastRowFirstColumn="0" w:lastRowLastColumn="0"/>
              <w:rPr>
                <w:b/>
                <w:spacing w:val="-4"/>
                <w:lang w:eastAsia="en-US"/>
              </w:rPr>
            </w:pPr>
          </w:p>
        </w:tc>
        <w:tc>
          <w:tcPr>
            <w:tcW w:w="2297" w:type="dxa"/>
            <w:hideMark/>
          </w:tcPr>
          <w:p w:rsidR="00E6191C" w:rsidRPr="00DC02E5" w:rsidRDefault="00E6191C" w:rsidP="00DC02E5">
            <w:pPr>
              <w:spacing w:line="276" w:lineRule="auto"/>
              <w:jc w:val="center"/>
              <w:cnfStyle w:val="000000000000" w:firstRow="0" w:lastRow="0" w:firstColumn="0" w:lastColumn="0" w:oddVBand="0" w:evenVBand="0" w:oddHBand="0" w:evenHBand="0" w:firstRowFirstColumn="0" w:firstRowLastColumn="0" w:lastRowFirstColumn="0" w:lastRowLastColumn="0"/>
              <w:rPr>
                <w:b/>
                <w:spacing w:val="-4"/>
                <w:lang w:eastAsia="en-US"/>
              </w:rPr>
            </w:pPr>
            <w:r w:rsidRPr="00DC02E5">
              <w:rPr>
                <w:b/>
                <w:spacing w:val="-4"/>
                <w:lang w:eastAsia="en-US"/>
              </w:rPr>
              <w:t>Hommes</w:t>
            </w:r>
          </w:p>
        </w:tc>
        <w:tc>
          <w:tcPr>
            <w:tcW w:w="3402" w:type="dxa"/>
            <w:hideMark/>
          </w:tcPr>
          <w:p w:rsidR="00E6191C" w:rsidRPr="00DC02E5" w:rsidRDefault="00E6191C" w:rsidP="00DC02E5">
            <w:pPr>
              <w:spacing w:line="276" w:lineRule="auto"/>
              <w:jc w:val="center"/>
              <w:cnfStyle w:val="000000000000" w:firstRow="0" w:lastRow="0" w:firstColumn="0" w:lastColumn="0" w:oddVBand="0" w:evenVBand="0" w:oddHBand="0" w:evenHBand="0" w:firstRowFirstColumn="0" w:firstRowLastColumn="0" w:lastRowFirstColumn="0" w:lastRowLastColumn="0"/>
              <w:rPr>
                <w:b/>
                <w:spacing w:val="-4"/>
                <w:lang w:eastAsia="en-US"/>
              </w:rPr>
            </w:pPr>
            <w:r w:rsidRPr="00DC02E5">
              <w:rPr>
                <w:b/>
                <w:spacing w:val="-4"/>
                <w:lang w:eastAsia="en-US"/>
              </w:rPr>
              <w:t>Femmes</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567" w:type="dxa"/>
            <w:hideMark/>
          </w:tcPr>
          <w:p w:rsidR="00E6191C" w:rsidRPr="00DC02E5" w:rsidRDefault="00E6191C" w:rsidP="00DC02E5">
            <w:pPr>
              <w:spacing w:line="276" w:lineRule="auto"/>
              <w:jc w:val="center"/>
              <w:rPr>
                <w:spacing w:val="-4"/>
                <w:lang w:eastAsia="en-US"/>
              </w:rPr>
            </w:pPr>
            <w:r w:rsidRPr="00DC02E5">
              <w:rPr>
                <w:spacing w:val="-4"/>
                <w:lang w:eastAsia="en-US"/>
              </w:rPr>
              <w:t>01</w:t>
            </w:r>
          </w:p>
        </w:tc>
        <w:tc>
          <w:tcPr>
            <w:tcW w:w="2665" w:type="dxa"/>
            <w:hideMark/>
          </w:tcPr>
          <w:p w:rsidR="00E6191C" w:rsidRPr="00DC02E5" w:rsidRDefault="00E6191C" w:rsidP="00DC02E5">
            <w:pPr>
              <w:spacing w:line="276" w:lineRule="auto"/>
              <w:jc w:val="center"/>
              <w:cnfStyle w:val="000000000000" w:firstRow="0" w:lastRow="0" w:firstColumn="0" w:lastColumn="0" w:oddVBand="0" w:evenVBand="0" w:oddHBand="0" w:evenHBand="0" w:firstRowFirstColumn="0" w:firstRowLastColumn="0" w:lastRowFirstColumn="0" w:lastRowLastColumn="0"/>
              <w:rPr>
                <w:spacing w:val="-4"/>
                <w:lang w:eastAsia="en-US"/>
              </w:rPr>
            </w:pPr>
            <w:r w:rsidRPr="00DC02E5">
              <w:rPr>
                <w:spacing w:val="-4"/>
                <w:lang w:eastAsia="en-US"/>
              </w:rPr>
              <w:t>Zone de santé d’</w:t>
            </w:r>
            <w:proofErr w:type="spellStart"/>
            <w:r w:rsidRPr="00DC02E5">
              <w:rPr>
                <w:spacing w:val="-4"/>
                <w:lang w:eastAsia="en-US"/>
              </w:rPr>
              <w:t>Ingende</w:t>
            </w:r>
            <w:proofErr w:type="spellEnd"/>
          </w:p>
        </w:tc>
        <w:tc>
          <w:tcPr>
            <w:tcW w:w="2297" w:type="dxa"/>
            <w:hideMark/>
          </w:tcPr>
          <w:p w:rsidR="00E6191C" w:rsidRPr="00DC02E5" w:rsidRDefault="00E6191C" w:rsidP="00DC02E5">
            <w:pPr>
              <w:spacing w:line="276" w:lineRule="auto"/>
              <w:jc w:val="center"/>
              <w:cnfStyle w:val="000000000000" w:firstRow="0" w:lastRow="0" w:firstColumn="0" w:lastColumn="0" w:oddVBand="0" w:evenVBand="0" w:oddHBand="0" w:evenHBand="0" w:firstRowFirstColumn="0" w:firstRowLastColumn="0" w:lastRowFirstColumn="0" w:lastRowLastColumn="0"/>
              <w:rPr>
                <w:spacing w:val="-4"/>
                <w:lang w:eastAsia="en-US"/>
              </w:rPr>
            </w:pPr>
            <w:r w:rsidRPr="00DC02E5">
              <w:rPr>
                <w:spacing w:val="-4"/>
                <w:lang w:eastAsia="en-US"/>
              </w:rPr>
              <w:t>26</w:t>
            </w:r>
          </w:p>
        </w:tc>
        <w:tc>
          <w:tcPr>
            <w:tcW w:w="3402" w:type="dxa"/>
            <w:hideMark/>
          </w:tcPr>
          <w:p w:rsidR="00E6191C" w:rsidRPr="00DC02E5" w:rsidRDefault="00E6191C" w:rsidP="00DC02E5">
            <w:pPr>
              <w:spacing w:line="276" w:lineRule="auto"/>
              <w:jc w:val="center"/>
              <w:cnfStyle w:val="000000000000" w:firstRow="0" w:lastRow="0" w:firstColumn="0" w:lastColumn="0" w:oddVBand="0" w:evenVBand="0" w:oddHBand="0" w:evenHBand="0" w:firstRowFirstColumn="0" w:firstRowLastColumn="0" w:lastRowFirstColumn="0" w:lastRowLastColumn="0"/>
              <w:rPr>
                <w:spacing w:val="-4"/>
                <w:lang w:eastAsia="en-US"/>
              </w:rPr>
            </w:pPr>
            <w:r w:rsidRPr="00DC02E5">
              <w:rPr>
                <w:spacing w:val="-4"/>
                <w:lang w:eastAsia="en-US"/>
              </w:rPr>
              <w:t>34</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232" w:type="dxa"/>
            <w:gridSpan w:val="2"/>
            <w:hideMark/>
          </w:tcPr>
          <w:p w:rsidR="00E6191C" w:rsidRPr="00DC02E5" w:rsidRDefault="00E6191C" w:rsidP="00DC02E5">
            <w:pPr>
              <w:spacing w:line="276" w:lineRule="auto"/>
              <w:jc w:val="center"/>
              <w:rPr>
                <w:b w:val="0"/>
                <w:spacing w:val="-4"/>
                <w:lang w:eastAsia="en-US"/>
              </w:rPr>
            </w:pPr>
            <w:r w:rsidRPr="00DC02E5">
              <w:rPr>
                <w:b w:val="0"/>
                <w:spacing w:val="-4"/>
                <w:lang w:eastAsia="en-US"/>
              </w:rPr>
              <w:t>Total</w:t>
            </w:r>
          </w:p>
        </w:tc>
        <w:tc>
          <w:tcPr>
            <w:tcW w:w="2297" w:type="dxa"/>
            <w:hideMark/>
          </w:tcPr>
          <w:p w:rsidR="00E6191C" w:rsidRPr="00DC02E5" w:rsidRDefault="00E6191C" w:rsidP="00DC02E5">
            <w:pPr>
              <w:spacing w:line="276" w:lineRule="auto"/>
              <w:jc w:val="center"/>
              <w:cnfStyle w:val="000000000000" w:firstRow="0" w:lastRow="0" w:firstColumn="0" w:lastColumn="0" w:oddVBand="0" w:evenVBand="0" w:oddHBand="0" w:evenHBand="0" w:firstRowFirstColumn="0" w:firstRowLastColumn="0" w:lastRowFirstColumn="0" w:lastRowLastColumn="0"/>
              <w:rPr>
                <w:b/>
                <w:spacing w:val="-4"/>
                <w:lang w:eastAsia="en-US"/>
              </w:rPr>
            </w:pPr>
            <w:r w:rsidRPr="00DC02E5">
              <w:rPr>
                <w:b/>
                <w:spacing w:val="-4"/>
                <w:lang w:eastAsia="en-US"/>
              </w:rPr>
              <w:t>26</w:t>
            </w:r>
          </w:p>
        </w:tc>
        <w:tc>
          <w:tcPr>
            <w:tcW w:w="3402" w:type="dxa"/>
            <w:hideMark/>
          </w:tcPr>
          <w:p w:rsidR="00E6191C" w:rsidRPr="00DC02E5" w:rsidRDefault="00E6191C" w:rsidP="00DC02E5">
            <w:pPr>
              <w:spacing w:line="276" w:lineRule="auto"/>
              <w:jc w:val="center"/>
              <w:cnfStyle w:val="000000000000" w:firstRow="0" w:lastRow="0" w:firstColumn="0" w:lastColumn="0" w:oddVBand="0" w:evenVBand="0" w:oddHBand="0" w:evenHBand="0" w:firstRowFirstColumn="0" w:firstRowLastColumn="0" w:lastRowFirstColumn="0" w:lastRowLastColumn="0"/>
              <w:rPr>
                <w:b/>
                <w:spacing w:val="-4"/>
                <w:lang w:eastAsia="en-US"/>
              </w:rPr>
            </w:pPr>
            <w:r w:rsidRPr="00DC02E5">
              <w:rPr>
                <w:b/>
                <w:spacing w:val="-4"/>
                <w:lang w:eastAsia="en-US"/>
              </w:rPr>
              <w:t>34</w:t>
            </w:r>
          </w:p>
        </w:tc>
      </w:tr>
    </w:tbl>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pPr>
    </w:p>
    <w:p w:rsidR="00E6191C" w:rsidRPr="00DC02E5" w:rsidRDefault="00E6191C" w:rsidP="007E5321">
      <w:pPr>
        <w:numPr>
          <w:ilvl w:val="0"/>
          <w:numId w:val="10"/>
        </w:numPr>
        <w:spacing w:after="0" w:line="240" w:lineRule="auto"/>
        <w:jc w:val="left"/>
      </w:pPr>
      <w:r w:rsidRPr="00DC02E5">
        <w:t>Phase de rétroaction et de suivi des activités</w:t>
      </w:r>
    </w:p>
    <w:p w:rsidR="00E6191C" w:rsidRPr="00DC02E5" w:rsidRDefault="00E6191C" w:rsidP="00E6191C">
      <w:pPr>
        <w:spacing w:after="0"/>
      </w:pPr>
    </w:p>
    <w:p w:rsidR="00E6191C" w:rsidRPr="00DC02E5" w:rsidRDefault="00E6191C" w:rsidP="00E6191C">
      <w:r w:rsidRPr="00DC02E5">
        <w:t xml:space="preserve">Durant cette phase, les consultants ont organisé un atelier de restitution avec les PA et les autres parties prenantes pour d’abord informer les participants sur l’utilisation et la </w:t>
      </w:r>
      <w:r w:rsidR="00DC02E5" w:rsidRPr="00DC02E5">
        <w:t>pertinence des</w:t>
      </w:r>
      <w:r w:rsidRPr="00DC02E5">
        <w:t xml:space="preserve"> résultats des consultations dans le cadre du processus décisionnel, ensuite </w:t>
      </w:r>
      <w:r w:rsidR="00DC02E5" w:rsidRPr="00DC02E5">
        <w:t>compléter les</w:t>
      </w:r>
      <w:r w:rsidRPr="00DC02E5">
        <w:t xml:space="preserve"> informations manquantes et enfin valider les activités du PPA de PDSS et de PVSBG.</w:t>
      </w:r>
    </w:p>
    <w:p w:rsidR="00E6191C" w:rsidRPr="00DC02E5" w:rsidRDefault="00E6191C" w:rsidP="007E5321">
      <w:pPr>
        <w:numPr>
          <w:ilvl w:val="0"/>
          <w:numId w:val="10"/>
        </w:numPr>
        <w:spacing w:after="0" w:line="240" w:lineRule="auto"/>
        <w:jc w:val="left"/>
        <w:rPr>
          <w:b/>
        </w:rPr>
      </w:pPr>
      <w:r w:rsidRPr="00DC02E5">
        <w:rPr>
          <w:b/>
        </w:rPr>
        <w:t>Phase d’évaluation</w:t>
      </w:r>
    </w:p>
    <w:p w:rsidR="00E6191C" w:rsidRPr="00DC02E5" w:rsidRDefault="00E6191C" w:rsidP="00E6191C">
      <w:pPr>
        <w:spacing w:after="0"/>
      </w:pPr>
    </w:p>
    <w:p w:rsidR="00E6191C" w:rsidRPr="00DC02E5" w:rsidRDefault="00E6191C" w:rsidP="00E6191C">
      <w:pPr>
        <w:shd w:val="clear" w:color="auto" w:fill="FFFFFF"/>
        <w:rPr>
          <w:rFonts w:eastAsia="Calibri"/>
        </w:rPr>
      </w:pPr>
      <w:r w:rsidRPr="00DC02E5">
        <w:t xml:space="preserve">Cette phase a permis de vérifier si le processus mis en place lors de la phase préparatoire et celle de mise en œuvre sur les sites d’investigation a satisfait aux objectifs du </w:t>
      </w:r>
      <w:r w:rsidRPr="00DC02E5">
        <w:rPr>
          <w:rFonts w:eastAsia="Calibri"/>
        </w:rPr>
        <w:t>contrôle citoyen, de partage des connaissances et des savoirs, de participation et d’efficacité sociale.</w:t>
      </w:r>
    </w:p>
    <w:p w:rsidR="00E6191C" w:rsidRPr="00DC02E5" w:rsidRDefault="00E6191C" w:rsidP="00E6191C">
      <w:pPr>
        <w:pStyle w:val="Titre2"/>
        <w:rPr>
          <w:rFonts w:eastAsia="Calibri" w:cs="Arial"/>
        </w:rPr>
      </w:pPr>
      <w:bookmarkStart w:id="70" w:name="_Toc33340490"/>
      <w:r w:rsidRPr="00DC02E5">
        <w:rPr>
          <w:rFonts w:eastAsia="Calibri" w:cs="Arial"/>
        </w:rPr>
        <w:lastRenderedPageBreak/>
        <w:t>5. Responsabilités des participants aux consultations</w:t>
      </w:r>
      <w:bookmarkEnd w:id="70"/>
    </w:p>
    <w:p w:rsidR="00E6191C" w:rsidRPr="00DC02E5" w:rsidRDefault="00E6191C" w:rsidP="0091052F">
      <w:pPr>
        <w:shd w:val="clear" w:color="auto" w:fill="FFFFFF"/>
        <w:spacing w:before="240"/>
        <w:rPr>
          <w:rFonts w:eastAsia="Calibri"/>
        </w:rPr>
      </w:pPr>
      <w:r w:rsidRPr="00DC02E5">
        <w:rPr>
          <w:rFonts w:eastAsia="Calibri"/>
        </w:rPr>
        <w:t xml:space="preserve">Pour le projet </w:t>
      </w:r>
      <w:r w:rsidR="0091052F" w:rsidRPr="00DC02E5">
        <w:rPr>
          <w:rFonts w:eastAsia="Calibri"/>
        </w:rPr>
        <w:t>PDSS,</w:t>
      </w:r>
      <w:r w:rsidRPr="00DC02E5">
        <w:rPr>
          <w:rFonts w:eastAsia="Calibri"/>
        </w:rPr>
        <w:t xml:space="preserve"> les responsabilités des participants prévus aux consultations ont été éclatées en 6 points comme l’indique le tableau ci – dessous :</w:t>
      </w:r>
    </w:p>
    <w:p w:rsidR="00E6191C" w:rsidRPr="00DC02E5" w:rsidRDefault="0091052F" w:rsidP="00E6191C">
      <w:pPr>
        <w:shd w:val="clear" w:color="auto" w:fill="FFFFFF"/>
        <w:rPr>
          <w:rFonts w:eastAsia="Calibri"/>
          <w:b/>
        </w:rPr>
      </w:pPr>
      <w:r w:rsidRPr="00DC02E5">
        <w:rPr>
          <w:rFonts w:eastAsia="Calibri"/>
          <w:b/>
        </w:rPr>
        <w:t>Tableau 13 :</w:t>
      </w:r>
      <w:r w:rsidR="00E6191C" w:rsidRPr="00DC02E5">
        <w:rPr>
          <w:rFonts w:eastAsia="Calibri"/>
          <w:b/>
        </w:rPr>
        <w:t xml:space="preserve"> Types d’intervenants </w:t>
      </w:r>
    </w:p>
    <w:tbl>
      <w:tblPr>
        <w:tblStyle w:val="TableauGrille1Clair-Accentuation5"/>
        <w:tblW w:w="0" w:type="auto"/>
        <w:tblLook w:val="04A0" w:firstRow="1" w:lastRow="0" w:firstColumn="1" w:lastColumn="0" w:noHBand="0" w:noVBand="1"/>
      </w:tblPr>
      <w:tblGrid>
        <w:gridCol w:w="3031"/>
        <w:gridCol w:w="3011"/>
        <w:gridCol w:w="3018"/>
      </w:tblGrid>
      <w:tr w:rsidR="00E6191C" w:rsidRPr="00DC02E5" w:rsidTr="00910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1" w:type="dxa"/>
            <w:vAlign w:val="center"/>
          </w:tcPr>
          <w:p w:rsidR="00E6191C" w:rsidRPr="00DC02E5" w:rsidRDefault="00E6191C" w:rsidP="0091052F">
            <w:pPr>
              <w:jc w:val="center"/>
              <w:rPr>
                <w:rFonts w:eastAsia="Calibri"/>
              </w:rPr>
            </w:pPr>
            <w:r w:rsidRPr="00DC02E5">
              <w:rPr>
                <w:rFonts w:eastAsia="Calibri"/>
              </w:rPr>
              <w:t>Intervenants</w:t>
            </w:r>
          </w:p>
        </w:tc>
        <w:tc>
          <w:tcPr>
            <w:tcW w:w="3011" w:type="dxa"/>
            <w:vAlign w:val="center"/>
          </w:tcPr>
          <w:p w:rsidR="00E6191C" w:rsidRPr="00DC02E5" w:rsidRDefault="00E6191C" w:rsidP="0091052F">
            <w:pPr>
              <w:jc w:val="center"/>
              <w:cnfStyle w:val="100000000000" w:firstRow="1" w:lastRow="0" w:firstColumn="0" w:lastColumn="0" w:oddVBand="0" w:evenVBand="0" w:oddHBand="0" w:evenHBand="0" w:firstRowFirstColumn="0" w:firstRowLastColumn="0" w:lastRowFirstColumn="0" w:lastRowLastColumn="0"/>
              <w:rPr>
                <w:rFonts w:eastAsia="Calibri"/>
              </w:rPr>
            </w:pPr>
            <w:r w:rsidRPr="00DC02E5">
              <w:rPr>
                <w:rFonts w:eastAsia="Calibri"/>
              </w:rPr>
              <w:t>Moments d’intervention</w:t>
            </w:r>
          </w:p>
        </w:tc>
        <w:tc>
          <w:tcPr>
            <w:tcW w:w="3018" w:type="dxa"/>
            <w:vAlign w:val="center"/>
          </w:tcPr>
          <w:p w:rsidR="00E6191C" w:rsidRPr="00DC02E5" w:rsidRDefault="00E6191C" w:rsidP="0091052F">
            <w:pPr>
              <w:jc w:val="center"/>
              <w:cnfStyle w:val="100000000000" w:firstRow="1" w:lastRow="0" w:firstColumn="0" w:lastColumn="0" w:oddVBand="0" w:evenVBand="0" w:oddHBand="0" w:evenHBand="0" w:firstRowFirstColumn="0" w:firstRowLastColumn="0" w:lastRowFirstColumn="0" w:lastRowLastColumn="0"/>
              <w:rPr>
                <w:rFonts w:eastAsia="Calibri"/>
              </w:rPr>
            </w:pPr>
            <w:r w:rsidRPr="00DC02E5">
              <w:rPr>
                <w:rFonts w:eastAsia="Calibri"/>
              </w:rPr>
              <w:t>Responsabilités</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31" w:type="dxa"/>
          </w:tcPr>
          <w:p w:rsidR="00E6191C" w:rsidRPr="00DC02E5" w:rsidRDefault="00E6191C" w:rsidP="007E5321">
            <w:pPr>
              <w:numPr>
                <w:ilvl w:val="0"/>
                <w:numId w:val="11"/>
              </w:numPr>
              <w:spacing w:after="0" w:line="240" w:lineRule="auto"/>
              <w:jc w:val="left"/>
              <w:rPr>
                <w:rFonts w:eastAsia="Calibri"/>
              </w:rPr>
            </w:pPr>
            <w:r w:rsidRPr="00DC02E5">
              <w:rPr>
                <w:rFonts w:eastAsia="Calibri"/>
              </w:rPr>
              <w:t xml:space="preserve">Consultants </w:t>
            </w:r>
          </w:p>
        </w:tc>
        <w:tc>
          <w:tcPr>
            <w:tcW w:w="3011"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 xml:space="preserve">Du début à la fin de l’étude </w:t>
            </w:r>
          </w:p>
        </w:tc>
        <w:tc>
          <w:tcPr>
            <w:tcW w:w="3018" w:type="dxa"/>
          </w:tcPr>
          <w:p w:rsidR="00E6191C" w:rsidRPr="0091052F" w:rsidRDefault="00E6191C" w:rsidP="007E5321">
            <w:pPr>
              <w:pStyle w:val="Paragraphedeliste"/>
              <w:numPr>
                <w:ilvl w:val="1"/>
                <w:numId w:val="82"/>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Identifier et contacter les parties prenantes,</w:t>
            </w:r>
          </w:p>
          <w:p w:rsidR="00E6191C" w:rsidRPr="0091052F" w:rsidRDefault="00E6191C" w:rsidP="007E5321">
            <w:pPr>
              <w:pStyle w:val="Paragraphedeliste"/>
              <w:numPr>
                <w:ilvl w:val="1"/>
                <w:numId w:val="82"/>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Assurer leur implication effective,</w:t>
            </w:r>
          </w:p>
          <w:p w:rsidR="00E6191C" w:rsidRPr="0091052F" w:rsidRDefault="00E6191C" w:rsidP="007E5321">
            <w:pPr>
              <w:pStyle w:val="Paragraphedeliste"/>
              <w:numPr>
                <w:ilvl w:val="1"/>
                <w:numId w:val="82"/>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Informer sur les objectifs et les limites du projet,</w:t>
            </w:r>
          </w:p>
          <w:p w:rsidR="00E6191C" w:rsidRPr="0091052F" w:rsidRDefault="0091052F" w:rsidP="007E5321">
            <w:pPr>
              <w:pStyle w:val="Paragraphedeliste"/>
              <w:numPr>
                <w:ilvl w:val="1"/>
                <w:numId w:val="82"/>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Recruter</w:t>
            </w:r>
            <w:r w:rsidR="00E6191C" w:rsidRPr="0091052F">
              <w:rPr>
                <w:rFonts w:eastAsia="Calibri"/>
              </w:rPr>
              <w:t xml:space="preserve"> les preneurs de notes et des interprètes </w:t>
            </w:r>
          </w:p>
          <w:p w:rsidR="00E6191C" w:rsidRPr="0091052F" w:rsidRDefault="0091052F" w:rsidP="007E5321">
            <w:pPr>
              <w:pStyle w:val="Paragraphedeliste"/>
              <w:numPr>
                <w:ilvl w:val="1"/>
                <w:numId w:val="82"/>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Mener les</w:t>
            </w:r>
            <w:r w:rsidR="00E6191C" w:rsidRPr="0091052F">
              <w:rPr>
                <w:rFonts w:eastAsia="Calibri"/>
              </w:rPr>
              <w:t xml:space="preserve"> consultations participatives sur le terrain </w:t>
            </w:r>
          </w:p>
          <w:p w:rsidR="0091052F" w:rsidRDefault="00E6191C" w:rsidP="007E5321">
            <w:pPr>
              <w:pStyle w:val="Paragraphedeliste"/>
              <w:numPr>
                <w:ilvl w:val="1"/>
                <w:numId w:val="82"/>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Obtenir les PV de consultation,</w:t>
            </w:r>
          </w:p>
          <w:p w:rsidR="00E6191C" w:rsidRPr="0091052F" w:rsidRDefault="0091052F" w:rsidP="007E5321">
            <w:pPr>
              <w:pStyle w:val="Paragraphedeliste"/>
              <w:numPr>
                <w:ilvl w:val="1"/>
                <w:numId w:val="82"/>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Consolider les</w:t>
            </w:r>
            <w:r w:rsidR="00E6191C" w:rsidRPr="0091052F">
              <w:rPr>
                <w:rFonts w:eastAsia="Calibri"/>
              </w:rPr>
              <w:t xml:space="preserve"> résultats des consultations dans le PPA</w:t>
            </w:r>
          </w:p>
        </w:tc>
      </w:tr>
      <w:tr w:rsidR="00E6191C" w:rsidRPr="00DC02E5" w:rsidTr="0091052F">
        <w:trPr>
          <w:trHeight w:val="2423"/>
        </w:trPr>
        <w:tc>
          <w:tcPr>
            <w:cnfStyle w:val="001000000000" w:firstRow="0" w:lastRow="0" w:firstColumn="1" w:lastColumn="0" w:oddVBand="0" w:evenVBand="0" w:oddHBand="0" w:evenHBand="0" w:firstRowFirstColumn="0" w:firstRowLastColumn="0" w:lastRowFirstColumn="0" w:lastRowLastColumn="0"/>
            <w:tcW w:w="3031" w:type="dxa"/>
          </w:tcPr>
          <w:p w:rsidR="00E6191C" w:rsidRPr="00DC02E5" w:rsidRDefault="00E6191C" w:rsidP="007E5321">
            <w:pPr>
              <w:numPr>
                <w:ilvl w:val="0"/>
                <w:numId w:val="11"/>
              </w:numPr>
              <w:spacing w:after="0" w:line="240" w:lineRule="auto"/>
              <w:jc w:val="left"/>
              <w:rPr>
                <w:rFonts w:eastAsia="Calibri"/>
              </w:rPr>
            </w:pPr>
            <w:r w:rsidRPr="00DC02E5">
              <w:rPr>
                <w:rFonts w:eastAsia="Calibri"/>
              </w:rPr>
              <w:t xml:space="preserve">Autorités locales </w:t>
            </w:r>
          </w:p>
          <w:p w:rsidR="00E6191C" w:rsidRPr="00DC02E5" w:rsidRDefault="00E6191C" w:rsidP="00DC02E5">
            <w:pPr>
              <w:autoSpaceDE w:val="0"/>
              <w:autoSpaceDN w:val="0"/>
              <w:adjustRightInd w:val="0"/>
              <w:rPr>
                <w:rFonts w:eastAsia="Calibri"/>
              </w:rPr>
            </w:pPr>
            <w:r w:rsidRPr="00DC02E5">
              <w:rPr>
                <w:rFonts w:eastAsia="Calibri"/>
              </w:rPr>
              <w:t>Territoire d’</w:t>
            </w:r>
            <w:proofErr w:type="spellStart"/>
            <w:r w:rsidRPr="00DC02E5">
              <w:rPr>
                <w:rFonts w:eastAsia="Calibri"/>
              </w:rPr>
              <w:t>Ingende</w:t>
            </w:r>
            <w:proofErr w:type="spellEnd"/>
          </w:p>
          <w:p w:rsidR="00E6191C" w:rsidRPr="00DC02E5" w:rsidRDefault="00E6191C" w:rsidP="00DC02E5">
            <w:pPr>
              <w:autoSpaceDE w:val="0"/>
              <w:autoSpaceDN w:val="0"/>
              <w:adjustRightInd w:val="0"/>
              <w:rPr>
                <w:rFonts w:eastAsia="Calibri"/>
              </w:rPr>
            </w:pPr>
            <w:r w:rsidRPr="00DC02E5">
              <w:rPr>
                <w:rFonts w:eastAsia="Calibri"/>
              </w:rPr>
              <w:t>Administrateur de Territoire adjoint</w:t>
            </w:r>
          </w:p>
          <w:p w:rsidR="00E6191C" w:rsidRPr="00DC02E5" w:rsidRDefault="00E6191C" w:rsidP="00DC02E5">
            <w:pPr>
              <w:ind w:left="0" w:firstLine="0"/>
              <w:rPr>
                <w:rFonts w:eastAsia="Calibri"/>
              </w:rPr>
            </w:pPr>
          </w:p>
        </w:tc>
        <w:tc>
          <w:tcPr>
            <w:tcW w:w="3011"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 xml:space="preserve">Consultations, mise en œuvre </w:t>
            </w:r>
            <w:r w:rsidR="0091052F" w:rsidRPr="00DC02E5">
              <w:rPr>
                <w:rFonts w:eastAsia="Calibri"/>
              </w:rPr>
              <w:t>du PPA</w:t>
            </w:r>
            <w:r w:rsidRPr="00DC02E5">
              <w:rPr>
                <w:rFonts w:eastAsia="Calibri"/>
              </w:rPr>
              <w:t xml:space="preserve"> harmonisé et suivi</w:t>
            </w:r>
          </w:p>
        </w:tc>
        <w:tc>
          <w:tcPr>
            <w:tcW w:w="3018" w:type="dxa"/>
          </w:tcPr>
          <w:p w:rsidR="00E6191C" w:rsidRPr="0091052F" w:rsidRDefault="00E6191C" w:rsidP="007E5321">
            <w:pPr>
              <w:pStyle w:val="Paragraphedeliste"/>
              <w:numPr>
                <w:ilvl w:val="1"/>
                <w:numId w:val="83"/>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Apporter l'appui administratif, juridique et sécuritaire</w:t>
            </w:r>
          </w:p>
          <w:p w:rsidR="0091052F" w:rsidRDefault="00E6191C" w:rsidP="007E5321">
            <w:pPr>
              <w:pStyle w:val="Paragraphedeliste"/>
              <w:numPr>
                <w:ilvl w:val="1"/>
                <w:numId w:val="83"/>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Fournir l'information sur la situation sanitaire et socio – économique des PA.</w:t>
            </w:r>
          </w:p>
          <w:p w:rsidR="00E6191C" w:rsidRPr="0091052F" w:rsidRDefault="00E6191C" w:rsidP="007E5321">
            <w:pPr>
              <w:pStyle w:val="Paragraphedeliste"/>
              <w:numPr>
                <w:ilvl w:val="1"/>
                <w:numId w:val="83"/>
              </w:numPr>
              <w:autoSpaceDE w:val="0"/>
              <w:autoSpaceDN w:val="0"/>
              <w:adjustRightInd w:val="0"/>
              <w:spacing w:after="0"/>
              <w:ind w:left="230" w:hanging="230"/>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 xml:space="preserve">Discuter </w:t>
            </w:r>
            <w:r w:rsidR="0091052F" w:rsidRPr="0091052F">
              <w:rPr>
                <w:rFonts w:eastAsia="Calibri"/>
              </w:rPr>
              <w:t>sur la</w:t>
            </w:r>
            <w:r w:rsidRPr="0091052F">
              <w:rPr>
                <w:rFonts w:eastAsia="Calibri"/>
              </w:rPr>
              <w:t xml:space="preserve"> problématique PA dans la gestion des entités locales et décentralisées</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31" w:type="dxa"/>
          </w:tcPr>
          <w:p w:rsidR="00E6191C" w:rsidRPr="00DC02E5" w:rsidRDefault="00E6191C" w:rsidP="007E5321">
            <w:pPr>
              <w:numPr>
                <w:ilvl w:val="0"/>
                <w:numId w:val="11"/>
              </w:numPr>
              <w:spacing w:after="0" w:line="240" w:lineRule="auto"/>
              <w:jc w:val="left"/>
              <w:rPr>
                <w:rFonts w:eastAsia="Calibri"/>
              </w:rPr>
            </w:pPr>
            <w:r w:rsidRPr="00DC02E5">
              <w:rPr>
                <w:rFonts w:eastAsia="Calibri"/>
              </w:rPr>
              <w:t>Autorités médicales</w:t>
            </w:r>
          </w:p>
          <w:p w:rsidR="00E6191C" w:rsidRPr="00DC02E5" w:rsidRDefault="00E6191C" w:rsidP="00DC02E5">
            <w:pPr>
              <w:ind w:left="720"/>
              <w:rPr>
                <w:rFonts w:eastAsia="Calibri"/>
              </w:rPr>
            </w:pPr>
          </w:p>
          <w:p w:rsidR="00E6191C" w:rsidRPr="00DC02E5" w:rsidRDefault="00E6191C" w:rsidP="00DC02E5">
            <w:pPr>
              <w:autoSpaceDE w:val="0"/>
              <w:autoSpaceDN w:val="0"/>
              <w:adjustRightInd w:val="0"/>
              <w:rPr>
                <w:rFonts w:eastAsia="Calibri"/>
              </w:rPr>
            </w:pPr>
            <w:r w:rsidRPr="00DC02E5">
              <w:rPr>
                <w:rFonts w:eastAsia="Calibri"/>
              </w:rPr>
              <w:t xml:space="preserve">14 aires de </w:t>
            </w:r>
            <w:r w:rsidR="0091052F" w:rsidRPr="00DC02E5">
              <w:rPr>
                <w:rFonts w:eastAsia="Calibri"/>
              </w:rPr>
              <w:t>santé impliquées</w:t>
            </w:r>
            <w:r w:rsidRPr="00DC02E5">
              <w:rPr>
                <w:rFonts w:eastAsia="Calibri"/>
              </w:rPr>
              <w:t xml:space="preserve"> dans le projet PDSS </w:t>
            </w:r>
          </w:p>
        </w:tc>
        <w:tc>
          <w:tcPr>
            <w:tcW w:w="3011" w:type="dxa"/>
          </w:tcPr>
          <w:p w:rsidR="00E6191C" w:rsidRPr="00DC02E5" w:rsidRDefault="00E6191C" w:rsidP="00DC02E5">
            <w:pPr>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Consultation</w:t>
            </w:r>
          </w:p>
        </w:tc>
        <w:tc>
          <w:tcPr>
            <w:tcW w:w="3018" w:type="dxa"/>
          </w:tcPr>
          <w:p w:rsidR="00E6191C" w:rsidRPr="00DC02E5" w:rsidRDefault="00E6191C" w:rsidP="007E5321">
            <w:pPr>
              <w:numPr>
                <w:ilvl w:val="0"/>
                <w:numId w:val="81"/>
              </w:numPr>
              <w:autoSpaceDE w:val="0"/>
              <w:autoSpaceDN w:val="0"/>
              <w:adjustRightInd w:val="0"/>
              <w:spacing w:after="0" w:line="240" w:lineRule="auto"/>
              <w:ind w:left="372" w:hanging="284"/>
              <w:jc w:val="left"/>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 xml:space="preserve">Fournir l'appui et l'information sur la situation spécifique du secteur de </w:t>
            </w:r>
            <w:r w:rsidR="0091052F" w:rsidRPr="00DC02E5">
              <w:rPr>
                <w:rFonts w:eastAsia="Calibri"/>
              </w:rPr>
              <w:t>la santé</w:t>
            </w:r>
            <w:r w:rsidRPr="00DC02E5">
              <w:rPr>
                <w:rFonts w:eastAsia="Calibri"/>
              </w:rPr>
              <w:t xml:space="preserve"> </w:t>
            </w:r>
          </w:p>
          <w:p w:rsidR="00E6191C" w:rsidRPr="0091052F" w:rsidRDefault="00E6191C" w:rsidP="007E5321">
            <w:pPr>
              <w:pStyle w:val="Paragraphedeliste"/>
              <w:numPr>
                <w:ilvl w:val="0"/>
                <w:numId w:val="81"/>
              </w:numPr>
              <w:ind w:left="372" w:hanging="284"/>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 xml:space="preserve">Eclaircir toute question relative à la participation des PA dans les activités de la santé </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31" w:type="dxa"/>
          </w:tcPr>
          <w:p w:rsidR="00E6191C" w:rsidRPr="00DC02E5" w:rsidRDefault="00E6191C" w:rsidP="007E5321">
            <w:pPr>
              <w:numPr>
                <w:ilvl w:val="0"/>
                <w:numId w:val="11"/>
              </w:numPr>
              <w:rPr>
                <w:rFonts w:eastAsia="Calibri"/>
              </w:rPr>
            </w:pPr>
            <w:r w:rsidRPr="00DC02E5">
              <w:rPr>
                <w:rFonts w:eastAsia="Calibri"/>
              </w:rPr>
              <w:t xml:space="preserve">Consultant </w:t>
            </w:r>
          </w:p>
          <w:p w:rsidR="00E6191C" w:rsidRPr="00DC02E5" w:rsidRDefault="00E6191C" w:rsidP="00DC02E5">
            <w:pPr>
              <w:rPr>
                <w:rFonts w:eastAsia="Calibri"/>
              </w:rPr>
            </w:pPr>
          </w:p>
          <w:p w:rsidR="00E6191C" w:rsidRPr="00DC02E5" w:rsidRDefault="00E6191C" w:rsidP="00DC02E5">
            <w:pPr>
              <w:rPr>
                <w:rFonts w:eastAsia="Calibri"/>
              </w:rPr>
            </w:pPr>
          </w:p>
        </w:tc>
        <w:tc>
          <w:tcPr>
            <w:tcW w:w="3011"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Consultations, mise en œuvre et suivi</w:t>
            </w:r>
          </w:p>
        </w:tc>
        <w:tc>
          <w:tcPr>
            <w:tcW w:w="3018" w:type="dxa"/>
          </w:tcPr>
          <w:p w:rsidR="00E6191C" w:rsidRPr="0091052F" w:rsidRDefault="00E6191C" w:rsidP="007E5321">
            <w:pPr>
              <w:pStyle w:val="Paragraphedeliste"/>
              <w:numPr>
                <w:ilvl w:val="1"/>
                <w:numId w:val="84"/>
              </w:numPr>
              <w:autoSpaceDE w:val="0"/>
              <w:autoSpaceDN w:val="0"/>
              <w:adjustRightInd w:val="0"/>
              <w:spacing w:after="0"/>
              <w:ind w:left="372" w:hanging="372"/>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Accompagner tout le processus,</w:t>
            </w:r>
          </w:p>
          <w:p w:rsidR="00E6191C" w:rsidRPr="0091052F" w:rsidRDefault="00E6191C" w:rsidP="007E5321">
            <w:pPr>
              <w:pStyle w:val="Paragraphedeliste"/>
              <w:numPr>
                <w:ilvl w:val="1"/>
                <w:numId w:val="84"/>
              </w:numPr>
              <w:autoSpaceDE w:val="0"/>
              <w:autoSpaceDN w:val="0"/>
              <w:adjustRightInd w:val="0"/>
              <w:spacing w:after="0"/>
              <w:ind w:left="372" w:hanging="372"/>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Fournir les informations nécessaires à l'évaluation sociale,</w:t>
            </w:r>
          </w:p>
          <w:p w:rsidR="00E6191C" w:rsidRPr="0091052F" w:rsidRDefault="00E6191C" w:rsidP="007E5321">
            <w:pPr>
              <w:pStyle w:val="Paragraphedeliste"/>
              <w:numPr>
                <w:ilvl w:val="1"/>
                <w:numId w:val="84"/>
              </w:numPr>
              <w:autoSpaceDE w:val="0"/>
              <w:autoSpaceDN w:val="0"/>
              <w:adjustRightInd w:val="0"/>
              <w:spacing w:after="0"/>
              <w:ind w:left="372" w:hanging="372"/>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Participer au suivi et évaluation,</w:t>
            </w:r>
          </w:p>
          <w:p w:rsidR="00E6191C" w:rsidRPr="0091052F" w:rsidRDefault="00E6191C" w:rsidP="007E5321">
            <w:pPr>
              <w:pStyle w:val="Paragraphedeliste"/>
              <w:numPr>
                <w:ilvl w:val="0"/>
                <w:numId w:val="81"/>
              </w:numPr>
              <w:ind w:left="372" w:hanging="284"/>
              <w:cnfStyle w:val="000000000000" w:firstRow="0" w:lastRow="0" w:firstColumn="0" w:lastColumn="0" w:oddVBand="0" w:evenVBand="0" w:oddHBand="0" w:evenHBand="0" w:firstRowFirstColumn="0" w:firstRowLastColumn="0" w:lastRowFirstColumn="0" w:lastRowLastColumn="0"/>
              <w:rPr>
                <w:rFonts w:eastAsia="Calibri"/>
              </w:rPr>
            </w:pPr>
            <w:r w:rsidRPr="0091052F">
              <w:rPr>
                <w:rFonts w:eastAsia="Calibri"/>
              </w:rPr>
              <w:t>Participer à la gestion des doléances</w:t>
            </w:r>
          </w:p>
        </w:tc>
      </w:tr>
    </w:tbl>
    <w:p w:rsidR="00E6191C" w:rsidRPr="00DC02E5" w:rsidRDefault="00E6191C" w:rsidP="00E6191C">
      <w:r w:rsidRPr="00DC02E5">
        <w:br w:type="page"/>
      </w:r>
    </w:p>
    <w:tbl>
      <w:tblPr>
        <w:tblStyle w:val="TableauGrille1Clair-Accentuation5"/>
        <w:tblW w:w="0" w:type="auto"/>
        <w:tblLook w:val="04A0" w:firstRow="1" w:lastRow="0" w:firstColumn="1" w:lastColumn="0" w:noHBand="0" w:noVBand="1"/>
      </w:tblPr>
      <w:tblGrid>
        <w:gridCol w:w="3042"/>
        <w:gridCol w:w="3015"/>
        <w:gridCol w:w="3003"/>
      </w:tblGrid>
      <w:tr w:rsidR="00E6191C" w:rsidRPr="0091052F" w:rsidTr="00910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Pr>
          <w:p w:rsidR="00E6191C" w:rsidRPr="0091052F" w:rsidRDefault="00E6191C" w:rsidP="007E5321">
            <w:pPr>
              <w:numPr>
                <w:ilvl w:val="0"/>
                <w:numId w:val="11"/>
              </w:numPr>
              <w:spacing w:after="0" w:line="240" w:lineRule="auto"/>
              <w:jc w:val="left"/>
              <w:rPr>
                <w:rFonts w:eastAsia="Calibri"/>
              </w:rPr>
            </w:pPr>
            <w:r w:rsidRPr="0091052F">
              <w:rPr>
                <w:rFonts w:eastAsia="Calibri"/>
              </w:rPr>
              <w:lastRenderedPageBreak/>
              <w:t>Organisations internationales</w:t>
            </w:r>
          </w:p>
          <w:p w:rsidR="00E6191C" w:rsidRPr="0091052F" w:rsidRDefault="00E6191C" w:rsidP="00DC02E5">
            <w:pPr>
              <w:ind w:left="720"/>
              <w:rPr>
                <w:rFonts w:eastAsia="Calibri"/>
                <w:lang w:val="nb-NO"/>
              </w:rPr>
            </w:pPr>
            <w:r w:rsidRPr="0091052F">
              <w:rPr>
                <w:rFonts w:eastAsia="Calibri"/>
                <w:lang w:val="nb-NO"/>
              </w:rPr>
              <w:t xml:space="preserve">MEMISA, ACF  </w:t>
            </w:r>
          </w:p>
        </w:tc>
        <w:tc>
          <w:tcPr>
            <w:tcW w:w="3075" w:type="dxa"/>
          </w:tcPr>
          <w:p w:rsidR="00E6191C" w:rsidRPr="0091052F" w:rsidRDefault="00E6191C" w:rsidP="00DC02E5">
            <w:pPr>
              <w:cnfStyle w:val="100000000000" w:firstRow="1" w:lastRow="0" w:firstColumn="0" w:lastColumn="0" w:oddVBand="0" w:evenVBand="0" w:oddHBand="0" w:evenHBand="0" w:firstRowFirstColumn="0" w:firstRowLastColumn="0" w:lastRowFirstColumn="0" w:lastRowLastColumn="0"/>
              <w:rPr>
                <w:rFonts w:eastAsia="Calibri"/>
                <w:b w:val="0"/>
                <w:bCs w:val="0"/>
                <w:lang w:val="nb-NO"/>
              </w:rPr>
            </w:pPr>
          </w:p>
        </w:tc>
        <w:tc>
          <w:tcPr>
            <w:tcW w:w="3075" w:type="dxa"/>
          </w:tcPr>
          <w:p w:rsidR="00E6191C" w:rsidRPr="0091052F" w:rsidRDefault="00E6191C" w:rsidP="007E5321">
            <w:pPr>
              <w:numPr>
                <w:ilvl w:val="0"/>
                <w:numId w:val="85"/>
              </w:numPr>
              <w:autoSpaceDE w:val="0"/>
              <w:autoSpaceDN w:val="0"/>
              <w:adjustRightInd w:val="0"/>
              <w:spacing w:after="0" w:line="240" w:lineRule="auto"/>
              <w:ind w:left="230" w:hanging="230"/>
              <w:jc w:val="left"/>
              <w:cnfStyle w:val="100000000000" w:firstRow="1" w:lastRow="0" w:firstColumn="0" w:lastColumn="0" w:oddVBand="0" w:evenVBand="0" w:oddHBand="0" w:evenHBand="0" w:firstRowFirstColumn="0" w:firstRowLastColumn="0" w:lastRowFirstColumn="0" w:lastRowLastColumn="0"/>
              <w:rPr>
                <w:rFonts w:eastAsia="Calibri"/>
                <w:b w:val="0"/>
                <w:bCs w:val="0"/>
              </w:rPr>
            </w:pPr>
            <w:r w:rsidRPr="0091052F">
              <w:rPr>
                <w:rFonts w:eastAsia="Calibri"/>
                <w:b w:val="0"/>
                <w:bCs w:val="0"/>
              </w:rPr>
              <w:t>Assurer l’appui technique et logistique</w:t>
            </w:r>
          </w:p>
          <w:p w:rsidR="00E6191C" w:rsidRPr="0091052F" w:rsidRDefault="00E6191C" w:rsidP="007E5321">
            <w:pPr>
              <w:numPr>
                <w:ilvl w:val="0"/>
                <w:numId w:val="85"/>
              </w:numPr>
              <w:autoSpaceDE w:val="0"/>
              <w:autoSpaceDN w:val="0"/>
              <w:adjustRightInd w:val="0"/>
              <w:spacing w:after="0" w:line="240" w:lineRule="auto"/>
              <w:ind w:left="230" w:hanging="230"/>
              <w:jc w:val="left"/>
              <w:cnfStyle w:val="100000000000" w:firstRow="1" w:lastRow="0" w:firstColumn="0" w:lastColumn="0" w:oddVBand="0" w:evenVBand="0" w:oddHBand="0" w:evenHBand="0" w:firstRowFirstColumn="0" w:firstRowLastColumn="0" w:lastRowFirstColumn="0" w:lastRowLastColumn="0"/>
              <w:rPr>
                <w:rFonts w:eastAsia="Calibri"/>
                <w:b w:val="0"/>
                <w:bCs w:val="0"/>
              </w:rPr>
            </w:pPr>
            <w:r w:rsidRPr="0091052F">
              <w:rPr>
                <w:rFonts w:eastAsia="Calibri"/>
                <w:b w:val="0"/>
                <w:bCs w:val="0"/>
              </w:rPr>
              <w:t>Recadrer les besoins et les attentes dans les champs opérationnels du projet,</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3074" w:type="dxa"/>
          </w:tcPr>
          <w:p w:rsidR="00E6191C" w:rsidRPr="0091052F" w:rsidRDefault="00E6191C" w:rsidP="007E5321">
            <w:pPr>
              <w:numPr>
                <w:ilvl w:val="0"/>
                <w:numId w:val="11"/>
              </w:numPr>
              <w:spacing w:after="0" w:line="240" w:lineRule="auto"/>
              <w:jc w:val="left"/>
              <w:rPr>
                <w:rFonts w:eastAsia="Calibri"/>
              </w:rPr>
            </w:pPr>
            <w:r w:rsidRPr="0091052F">
              <w:rPr>
                <w:rFonts w:eastAsia="Calibri"/>
              </w:rPr>
              <w:t>PA dans les aires de santé de la zone d’</w:t>
            </w:r>
            <w:proofErr w:type="spellStart"/>
            <w:r w:rsidRPr="0091052F">
              <w:rPr>
                <w:rFonts w:eastAsia="Calibri"/>
              </w:rPr>
              <w:t>Ingende</w:t>
            </w:r>
            <w:proofErr w:type="spellEnd"/>
            <w:r w:rsidRPr="0091052F">
              <w:rPr>
                <w:rFonts w:eastAsia="Calibri"/>
              </w:rPr>
              <w:t xml:space="preserve">   </w:t>
            </w:r>
          </w:p>
        </w:tc>
        <w:tc>
          <w:tcPr>
            <w:tcW w:w="3075" w:type="dxa"/>
          </w:tcPr>
          <w:p w:rsidR="00E6191C" w:rsidRPr="00DC02E5" w:rsidRDefault="00E6191C" w:rsidP="007E5321">
            <w:pPr>
              <w:numPr>
                <w:ilvl w:val="0"/>
                <w:numId w:val="9"/>
              </w:numPr>
              <w:autoSpaceDE w:val="0"/>
              <w:autoSpaceDN w:val="0"/>
              <w:adjustRightInd w:val="0"/>
              <w:spacing w:after="0" w:line="240" w:lineRule="auto"/>
              <w:ind w:left="372"/>
              <w:jc w:val="left"/>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Consultations, mise en œuvre du PPA et suivi</w:t>
            </w:r>
          </w:p>
        </w:tc>
        <w:tc>
          <w:tcPr>
            <w:tcW w:w="3075" w:type="dxa"/>
          </w:tcPr>
          <w:p w:rsidR="00E6191C" w:rsidRPr="00DC02E5" w:rsidRDefault="00E6191C" w:rsidP="007E5321">
            <w:pPr>
              <w:numPr>
                <w:ilvl w:val="0"/>
                <w:numId w:val="85"/>
              </w:numPr>
              <w:autoSpaceDE w:val="0"/>
              <w:autoSpaceDN w:val="0"/>
              <w:adjustRightInd w:val="0"/>
              <w:spacing w:after="0" w:line="240" w:lineRule="auto"/>
              <w:ind w:left="230" w:hanging="230"/>
              <w:jc w:val="left"/>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 xml:space="preserve">Mise en œuvre </w:t>
            </w:r>
            <w:r w:rsidR="0091052F" w:rsidRPr="00DC02E5">
              <w:rPr>
                <w:rFonts w:eastAsia="Calibri"/>
              </w:rPr>
              <w:t>de tout</w:t>
            </w:r>
            <w:r w:rsidRPr="00DC02E5">
              <w:rPr>
                <w:rFonts w:eastAsia="Calibri"/>
              </w:rPr>
              <w:t xml:space="preserve"> le processus,</w:t>
            </w:r>
          </w:p>
          <w:p w:rsidR="00E6191C" w:rsidRPr="00DC02E5" w:rsidRDefault="00E6191C" w:rsidP="007E5321">
            <w:pPr>
              <w:numPr>
                <w:ilvl w:val="0"/>
                <w:numId w:val="85"/>
              </w:numPr>
              <w:autoSpaceDE w:val="0"/>
              <w:autoSpaceDN w:val="0"/>
              <w:adjustRightInd w:val="0"/>
              <w:spacing w:after="0" w:line="240" w:lineRule="auto"/>
              <w:ind w:left="230" w:hanging="230"/>
              <w:jc w:val="left"/>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Fournir les informations nécessaires à l'évaluation sociale,</w:t>
            </w:r>
          </w:p>
          <w:p w:rsidR="00E6191C" w:rsidRPr="00DC02E5" w:rsidRDefault="00E6191C" w:rsidP="007E5321">
            <w:pPr>
              <w:numPr>
                <w:ilvl w:val="0"/>
                <w:numId w:val="85"/>
              </w:numPr>
              <w:autoSpaceDE w:val="0"/>
              <w:autoSpaceDN w:val="0"/>
              <w:adjustRightInd w:val="0"/>
              <w:spacing w:after="0" w:line="240" w:lineRule="auto"/>
              <w:ind w:left="230" w:hanging="230"/>
              <w:jc w:val="left"/>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Participer au suivi et évaluation,</w:t>
            </w:r>
          </w:p>
          <w:p w:rsidR="00E6191C" w:rsidRPr="00DC02E5" w:rsidRDefault="00E6191C" w:rsidP="007E5321">
            <w:pPr>
              <w:numPr>
                <w:ilvl w:val="0"/>
                <w:numId w:val="85"/>
              </w:numPr>
              <w:spacing w:after="0" w:line="240" w:lineRule="auto"/>
              <w:ind w:left="230" w:hanging="230"/>
              <w:jc w:val="left"/>
              <w:cnfStyle w:val="000000000000" w:firstRow="0" w:lastRow="0" w:firstColumn="0" w:lastColumn="0" w:oddVBand="0" w:evenVBand="0" w:oddHBand="0" w:evenHBand="0" w:firstRowFirstColumn="0" w:firstRowLastColumn="0" w:lastRowFirstColumn="0" w:lastRowLastColumn="0"/>
              <w:rPr>
                <w:rFonts w:eastAsia="Calibri"/>
              </w:rPr>
            </w:pPr>
            <w:r w:rsidRPr="00DC02E5">
              <w:rPr>
                <w:rFonts w:eastAsia="Calibri"/>
              </w:rPr>
              <w:t>Participer à la gestion des doléances</w:t>
            </w:r>
          </w:p>
        </w:tc>
      </w:tr>
    </w:tbl>
    <w:p w:rsidR="00E6191C" w:rsidRPr="00DC02E5" w:rsidRDefault="00E6191C" w:rsidP="00E6191C">
      <w:pPr>
        <w:shd w:val="clear" w:color="auto" w:fill="FFFFFF"/>
        <w:rPr>
          <w:rFonts w:eastAsia="Calibri"/>
          <w:color w:val="auto"/>
        </w:rPr>
      </w:pPr>
    </w:p>
    <w:p w:rsidR="00E6191C" w:rsidRPr="00DC02E5" w:rsidRDefault="00E6191C" w:rsidP="00E6191C">
      <w:pPr>
        <w:pStyle w:val="Titre2"/>
        <w:rPr>
          <w:rFonts w:eastAsia="Calibri" w:cs="Arial"/>
          <w:color w:val="auto"/>
        </w:rPr>
      </w:pPr>
      <w:bookmarkStart w:id="71" w:name="_Toc33340491"/>
      <w:r w:rsidRPr="00DC02E5">
        <w:rPr>
          <w:rFonts w:eastAsia="Calibri" w:cs="Arial"/>
          <w:color w:val="auto"/>
        </w:rPr>
        <w:t>6. PRINCIPES DES CONSULTATIONS</w:t>
      </w:r>
      <w:bookmarkEnd w:id="71"/>
    </w:p>
    <w:p w:rsidR="00E6191C" w:rsidRPr="00DC02E5" w:rsidRDefault="00E6191C" w:rsidP="00E6191C">
      <w:pPr>
        <w:autoSpaceDE w:val="0"/>
        <w:autoSpaceDN w:val="0"/>
        <w:adjustRightInd w:val="0"/>
        <w:spacing w:after="0" w:line="240" w:lineRule="auto"/>
        <w:ind w:left="720" w:firstLine="0"/>
        <w:jc w:val="left"/>
        <w:rPr>
          <w:rFonts w:eastAsia="Calibri"/>
          <w:color w:val="auto"/>
        </w:rPr>
      </w:pPr>
    </w:p>
    <w:p w:rsidR="00E6191C" w:rsidRPr="00DC02E5" w:rsidRDefault="00E6191C" w:rsidP="00E6191C">
      <w:pPr>
        <w:autoSpaceDE w:val="0"/>
        <w:autoSpaceDN w:val="0"/>
        <w:adjustRightInd w:val="0"/>
        <w:rPr>
          <w:rFonts w:eastAsia="Calibri"/>
          <w:color w:val="auto"/>
        </w:rPr>
      </w:pPr>
      <w:r w:rsidRPr="00DC02E5">
        <w:rPr>
          <w:rFonts w:eastAsia="Calibri"/>
          <w:color w:val="auto"/>
        </w:rPr>
        <w:t xml:space="preserve">Les principes libellés dans le P.O 4.10 de la Banque </w:t>
      </w:r>
      <w:r w:rsidR="0091052F" w:rsidRPr="00DC02E5">
        <w:rPr>
          <w:rFonts w:eastAsia="Calibri"/>
          <w:color w:val="auto"/>
        </w:rPr>
        <w:t>Mondiale ont</w:t>
      </w:r>
      <w:r w:rsidRPr="00DC02E5">
        <w:rPr>
          <w:rFonts w:eastAsia="Calibri"/>
          <w:color w:val="auto"/>
        </w:rPr>
        <w:t xml:space="preserve"> guidé les processus des consultations en faveur des PA pour le projet PDSS   afin de créer les conditions nécessaires pour leurs </w:t>
      </w:r>
      <w:r w:rsidR="0091052F" w:rsidRPr="00DC02E5">
        <w:rPr>
          <w:rFonts w:eastAsia="Calibri"/>
          <w:color w:val="auto"/>
        </w:rPr>
        <w:t>réussites :</w:t>
      </w:r>
    </w:p>
    <w:p w:rsidR="00E6191C" w:rsidRPr="00DC02E5" w:rsidRDefault="00E6191C" w:rsidP="00E6191C">
      <w:pPr>
        <w:autoSpaceDE w:val="0"/>
        <w:autoSpaceDN w:val="0"/>
        <w:adjustRightInd w:val="0"/>
        <w:rPr>
          <w:rFonts w:eastAsia="Calibri"/>
          <w:b/>
          <w:bCs/>
          <w:color w:val="auto"/>
        </w:rPr>
      </w:pPr>
      <w:r w:rsidRPr="00DC02E5">
        <w:rPr>
          <w:rFonts w:eastAsia="Calibri"/>
          <w:b/>
          <w:bCs/>
          <w:color w:val="auto"/>
        </w:rPr>
        <w:t xml:space="preserve"> Tableau 14 : Principes des consultations</w:t>
      </w:r>
    </w:p>
    <w:tbl>
      <w:tblPr>
        <w:tblStyle w:val="TableauGrille1Clair-Accentuation5"/>
        <w:tblW w:w="9918" w:type="dxa"/>
        <w:tblLook w:val="04A0" w:firstRow="1" w:lastRow="0" w:firstColumn="1" w:lastColumn="0" w:noHBand="0" w:noVBand="1"/>
      </w:tblPr>
      <w:tblGrid>
        <w:gridCol w:w="1980"/>
        <w:gridCol w:w="3544"/>
        <w:gridCol w:w="4394"/>
      </w:tblGrid>
      <w:tr w:rsidR="00E6191C" w:rsidRPr="00DC02E5" w:rsidTr="00910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Cs w:val="0"/>
                <w:color w:val="auto"/>
              </w:rPr>
            </w:pPr>
            <w:r w:rsidRPr="00DC02E5">
              <w:rPr>
                <w:rFonts w:eastAsia="Calibri"/>
                <w:bCs w:val="0"/>
                <w:color w:val="auto"/>
              </w:rPr>
              <w:t>Principes</w:t>
            </w:r>
          </w:p>
        </w:tc>
        <w:tc>
          <w:tcPr>
            <w:tcW w:w="3544" w:type="dxa"/>
          </w:tcPr>
          <w:p w:rsidR="00E6191C" w:rsidRPr="00DC02E5" w:rsidRDefault="00E6191C" w:rsidP="00DC02E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DC02E5">
              <w:rPr>
                <w:rFonts w:eastAsia="Calibri"/>
                <w:bCs w:val="0"/>
                <w:color w:val="auto"/>
              </w:rPr>
              <w:t>Tâches appliquées</w:t>
            </w:r>
          </w:p>
        </w:tc>
        <w:tc>
          <w:tcPr>
            <w:tcW w:w="4394" w:type="dxa"/>
          </w:tcPr>
          <w:p w:rsidR="00E6191C" w:rsidRPr="00DC02E5" w:rsidRDefault="00E6191C" w:rsidP="00DC02E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Calibri"/>
                <w:bCs w:val="0"/>
                <w:color w:val="auto"/>
              </w:rPr>
            </w:pPr>
            <w:r w:rsidRPr="00DC02E5">
              <w:rPr>
                <w:rFonts w:eastAsia="Calibri"/>
                <w:bCs w:val="0"/>
                <w:color w:val="auto"/>
              </w:rPr>
              <w:t xml:space="preserve">Résultats attendus </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 w:val="0"/>
                <w:bCs w:val="0"/>
                <w:color w:val="auto"/>
              </w:rPr>
            </w:pPr>
            <w:r w:rsidRPr="00DC02E5">
              <w:rPr>
                <w:rFonts w:eastAsia="Calibri"/>
                <w:color w:val="auto"/>
              </w:rPr>
              <w:t>Engagement</w:t>
            </w:r>
          </w:p>
        </w:tc>
        <w:tc>
          <w:tcPr>
            <w:tcW w:w="3544"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 xml:space="preserve">S'engager à prendre en compte les résultats </w:t>
            </w:r>
            <w:r w:rsidR="0091052F" w:rsidRPr="00DC02E5">
              <w:rPr>
                <w:rFonts w:eastAsia="Calibri"/>
                <w:color w:val="auto"/>
              </w:rPr>
              <w:t>des consultations</w:t>
            </w:r>
            <w:r w:rsidRPr="00DC02E5">
              <w:rPr>
                <w:rFonts w:eastAsia="Calibri"/>
                <w:color w:val="auto"/>
              </w:rPr>
              <w:t xml:space="preserve"> dans le cadre du processus décisionnel</w:t>
            </w:r>
          </w:p>
        </w:tc>
        <w:tc>
          <w:tcPr>
            <w:tcW w:w="4394" w:type="dxa"/>
            <w:vMerge w:val="restart"/>
          </w:tcPr>
          <w:p w:rsidR="00E6191C" w:rsidRPr="00DC02E5" w:rsidRDefault="00E6191C" w:rsidP="007E5321">
            <w:pPr>
              <w:numPr>
                <w:ilvl w:val="0"/>
                <w:numId w:val="86"/>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Objectifs des PPA fixés de façon participative</w:t>
            </w:r>
          </w:p>
          <w:p w:rsidR="00E6191C" w:rsidRPr="00DC02E5" w:rsidRDefault="00E6191C" w:rsidP="007E5321">
            <w:pPr>
              <w:numPr>
                <w:ilvl w:val="0"/>
                <w:numId w:val="86"/>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Plan de mise en œuvre établi avec tous les participants</w:t>
            </w:r>
          </w:p>
          <w:p w:rsidR="00E6191C" w:rsidRPr="00DC02E5" w:rsidRDefault="00E6191C" w:rsidP="007E5321">
            <w:pPr>
              <w:numPr>
                <w:ilvl w:val="0"/>
                <w:numId w:val="86"/>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Mise en place d’un comité de suivi –évaluation des résultats</w:t>
            </w:r>
          </w:p>
          <w:p w:rsidR="00E6191C" w:rsidRPr="00DC02E5" w:rsidRDefault="00E6191C" w:rsidP="007E5321">
            <w:pPr>
              <w:numPr>
                <w:ilvl w:val="0"/>
                <w:numId w:val="86"/>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 xml:space="preserve">Mise en place du comité d’arbitrage des conflits et des plaintes </w:t>
            </w:r>
          </w:p>
          <w:p w:rsidR="00E6191C" w:rsidRPr="00DC02E5" w:rsidRDefault="00E6191C" w:rsidP="007E5321">
            <w:pPr>
              <w:numPr>
                <w:ilvl w:val="0"/>
                <w:numId w:val="86"/>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bCs/>
                <w:color w:val="auto"/>
              </w:rPr>
            </w:pPr>
            <w:r w:rsidRPr="00DC02E5">
              <w:rPr>
                <w:rFonts w:eastAsia="Calibri"/>
                <w:color w:val="auto"/>
              </w:rPr>
              <w:t>Calendrier de mise en œuvre et de suivi fixé avec toutes les parties prenantes</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Cs w:val="0"/>
                <w:color w:val="auto"/>
              </w:rPr>
            </w:pPr>
            <w:r w:rsidRPr="00DC02E5">
              <w:rPr>
                <w:rFonts w:eastAsia="Calibri"/>
                <w:bCs w:val="0"/>
                <w:color w:val="auto"/>
              </w:rPr>
              <w:t>Évaluation</w:t>
            </w:r>
          </w:p>
        </w:tc>
        <w:tc>
          <w:tcPr>
            <w:tcW w:w="3544"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 xml:space="preserve">Évaluer périodiquement les consultations, tout au Calendrier de suivi fixé </w:t>
            </w:r>
            <w:r w:rsidR="0091052F" w:rsidRPr="00DC02E5">
              <w:rPr>
                <w:rFonts w:eastAsia="Calibri"/>
                <w:color w:val="auto"/>
              </w:rPr>
              <w:t>le long</w:t>
            </w:r>
            <w:r w:rsidRPr="00DC02E5">
              <w:rPr>
                <w:rFonts w:eastAsia="Calibri"/>
                <w:color w:val="auto"/>
              </w:rPr>
              <w:t xml:space="preserve"> du </w:t>
            </w:r>
            <w:r w:rsidR="0091052F" w:rsidRPr="00DC02E5">
              <w:rPr>
                <w:rFonts w:eastAsia="Calibri"/>
                <w:color w:val="auto"/>
              </w:rPr>
              <w:t>processus et</w:t>
            </w:r>
            <w:r w:rsidRPr="00DC02E5">
              <w:rPr>
                <w:rFonts w:eastAsia="Calibri"/>
                <w:color w:val="auto"/>
              </w:rPr>
              <w:t xml:space="preserve"> au moment de la rédaction du PPA, en se fondant sur les objectifs établis à l'origine</w:t>
            </w:r>
          </w:p>
        </w:tc>
        <w:tc>
          <w:tcPr>
            <w:tcW w:w="4394" w:type="dxa"/>
            <w:vMerge/>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Cs w:val="0"/>
                <w:color w:val="auto"/>
              </w:rPr>
            </w:pPr>
            <w:r w:rsidRPr="00DC02E5">
              <w:rPr>
                <w:rFonts w:eastAsia="Calibri"/>
                <w:bCs w:val="0"/>
                <w:color w:val="auto"/>
              </w:rPr>
              <w:t>Inclusivité</w:t>
            </w:r>
          </w:p>
        </w:tc>
        <w:tc>
          <w:tcPr>
            <w:tcW w:w="3544" w:type="dxa"/>
          </w:tcPr>
          <w:p w:rsidR="00E6191C" w:rsidRPr="00DC02E5" w:rsidRDefault="00E6191C" w:rsidP="0091052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Prendre en compte le plus grand éventail possible des parties prenantes qui s'intéressent ou qui peuvent être touchées par les décisions qui découleront de la</w:t>
            </w:r>
            <w:r w:rsidR="0091052F">
              <w:rPr>
                <w:rFonts w:eastAsia="Calibri"/>
                <w:color w:val="auto"/>
              </w:rPr>
              <w:t xml:space="preserve"> </w:t>
            </w:r>
            <w:r w:rsidR="0091052F" w:rsidRPr="00DC02E5">
              <w:rPr>
                <w:rFonts w:eastAsia="Calibri"/>
                <w:color w:val="auto"/>
              </w:rPr>
              <w:t>consultation :</w:t>
            </w:r>
            <w:r w:rsidRPr="00DC02E5">
              <w:rPr>
                <w:rFonts w:eastAsia="Calibri"/>
                <w:color w:val="auto"/>
              </w:rPr>
              <w:t xml:space="preserve"> Organisations étatiques et celles de la société </w:t>
            </w:r>
            <w:r w:rsidR="0091052F" w:rsidRPr="00DC02E5">
              <w:rPr>
                <w:rFonts w:eastAsia="Calibri"/>
                <w:color w:val="auto"/>
              </w:rPr>
              <w:t>civile Hommes</w:t>
            </w:r>
            <w:r w:rsidRPr="00DC02E5">
              <w:rPr>
                <w:rFonts w:eastAsia="Calibri"/>
                <w:color w:val="auto"/>
              </w:rPr>
              <w:t>, femmes, jeunes</w:t>
            </w:r>
          </w:p>
        </w:tc>
        <w:tc>
          <w:tcPr>
            <w:tcW w:w="4394" w:type="dxa"/>
          </w:tcPr>
          <w:p w:rsidR="00E6191C" w:rsidRPr="00DC02E5" w:rsidRDefault="00E6191C" w:rsidP="007E5321">
            <w:pPr>
              <w:numPr>
                <w:ilvl w:val="0"/>
                <w:numId w:val="87"/>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Liste des personnes retenues pour être rencontrées dressée par site en respectant les aspects genre et inter – génération</w:t>
            </w:r>
          </w:p>
          <w:p w:rsidR="00E6191C" w:rsidRPr="00DC02E5" w:rsidRDefault="00E6191C" w:rsidP="007E5321">
            <w:pPr>
              <w:numPr>
                <w:ilvl w:val="0"/>
                <w:numId w:val="87"/>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Liste des participants actualisée à cause des personnes absentes ou indisponibles</w:t>
            </w:r>
          </w:p>
          <w:p w:rsidR="00E6191C" w:rsidRPr="00DC02E5" w:rsidRDefault="00E6191C" w:rsidP="007E5321">
            <w:pPr>
              <w:numPr>
                <w:ilvl w:val="0"/>
                <w:numId w:val="87"/>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 xml:space="preserve">Signature des PV des consultations </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Cs w:val="0"/>
                <w:color w:val="auto"/>
              </w:rPr>
            </w:pPr>
            <w:r w:rsidRPr="00DC02E5">
              <w:rPr>
                <w:rFonts w:eastAsia="Calibri"/>
                <w:bCs w:val="0"/>
                <w:color w:val="auto"/>
              </w:rPr>
              <w:t>Accessibilité</w:t>
            </w:r>
          </w:p>
        </w:tc>
        <w:tc>
          <w:tcPr>
            <w:tcW w:w="3544"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 xml:space="preserve">Favoriser l'égalité d'accès au processus, en tenant compte des </w:t>
            </w:r>
            <w:r w:rsidRPr="00DC02E5">
              <w:rPr>
                <w:rFonts w:eastAsia="Calibri"/>
                <w:color w:val="auto"/>
              </w:rPr>
              <w:lastRenderedPageBreak/>
              <w:t>barrières linguistiques, physiques et sécuritaires.</w:t>
            </w:r>
          </w:p>
        </w:tc>
        <w:tc>
          <w:tcPr>
            <w:tcW w:w="4394" w:type="dxa"/>
            <w:vMerge w:val="restart"/>
          </w:tcPr>
          <w:p w:rsidR="00E6191C" w:rsidRPr="00DC02E5" w:rsidRDefault="00E6191C" w:rsidP="007E5321">
            <w:pPr>
              <w:numPr>
                <w:ilvl w:val="0"/>
                <w:numId w:val="88"/>
              </w:numPr>
              <w:autoSpaceDE w:val="0"/>
              <w:autoSpaceDN w:val="0"/>
              <w:adjustRightInd w:val="0"/>
              <w:spacing w:after="0" w:line="240" w:lineRule="auto"/>
              <w:ind w:left="315" w:hanging="315"/>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lastRenderedPageBreak/>
              <w:t xml:space="preserve">Consultations tenues dans les campements et villages sauf dans les </w:t>
            </w:r>
            <w:r w:rsidRPr="00DC02E5">
              <w:rPr>
                <w:rFonts w:eastAsia="Calibri"/>
                <w:color w:val="auto"/>
              </w:rPr>
              <w:lastRenderedPageBreak/>
              <w:t xml:space="preserve">sites en guerre ou d’accès difficile à cause </w:t>
            </w:r>
            <w:r w:rsidR="0091052F" w:rsidRPr="00DC02E5">
              <w:rPr>
                <w:rFonts w:eastAsia="Calibri"/>
                <w:color w:val="auto"/>
              </w:rPr>
              <w:t>du mauvais</w:t>
            </w:r>
            <w:r w:rsidRPr="00DC02E5">
              <w:rPr>
                <w:rFonts w:eastAsia="Calibri"/>
                <w:color w:val="auto"/>
              </w:rPr>
              <w:t xml:space="preserve"> état des routes</w:t>
            </w:r>
          </w:p>
          <w:p w:rsidR="00E6191C" w:rsidRPr="00DC02E5" w:rsidRDefault="00E6191C" w:rsidP="007E5321">
            <w:pPr>
              <w:numPr>
                <w:ilvl w:val="0"/>
                <w:numId w:val="88"/>
              </w:numPr>
              <w:autoSpaceDE w:val="0"/>
              <w:autoSpaceDN w:val="0"/>
              <w:adjustRightInd w:val="0"/>
              <w:spacing w:after="0" w:line="240" w:lineRule="auto"/>
              <w:ind w:left="315" w:hanging="315"/>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Utilisation des langues locales et des leaders locaux</w:t>
            </w:r>
          </w:p>
        </w:tc>
      </w:tr>
      <w:tr w:rsidR="00E6191C" w:rsidRPr="00DC02E5" w:rsidTr="0091052F">
        <w:trPr>
          <w:trHeight w:val="1441"/>
        </w:trPr>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Cs w:val="0"/>
                <w:color w:val="auto"/>
              </w:rPr>
            </w:pPr>
            <w:r w:rsidRPr="00DC02E5">
              <w:rPr>
                <w:rFonts w:eastAsia="Calibri"/>
                <w:bCs w:val="0"/>
                <w:color w:val="auto"/>
              </w:rPr>
              <w:lastRenderedPageBreak/>
              <w:t>Clarté</w:t>
            </w:r>
          </w:p>
        </w:tc>
        <w:tc>
          <w:tcPr>
            <w:tcW w:w="3544"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Veiller à ce que les objectifs et les processus de participation et de rétroaction soient bien compris par tous les participants</w:t>
            </w:r>
          </w:p>
        </w:tc>
        <w:tc>
          <w:tcPr>
            <w:tcW w:w="4394" w:type="dxa"/>
            <w:vMerge/>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Cs w:val="0"/>
                <w:color w:val="auto"/>
              </w:rPr>
            </w:pPr>
            <w:r w:rsidRPr="00DC02E5">
              <w:rPr>
                <w:rFonts w:eastAsia="Calibri"/>
                <w:bCs w:val="0"/>
                <w:color w:val="auto"/>
              </w:rPr>
              <w:t>Transparence</w:t>
            </w:r>
          </w:p>
        </w:tc>
        <w:tc>
          <w:tcPr>
            <w:tcW w:w="3544"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Les participants sont clairement informés sur les objectifs, les limites du projet, la marche à suivre pour toute information</w:t>
            </w:r>
          </w:p>
        </w:tc>
        <w:tc>
          <w:tcPr>
            <w:tcW w:w="4394" w:type="dxa"/>
          </w:tcPr>
          <w:p w:rsidR="00E6191C" w:rsidRPr="00DC02E5" w:rsidRDefault="00E6191C" w:rsidP="007E5321">
            <w:pPr>
              <w:numPr>
                <w:ilvl w:val="0"/>
                <w:numId w:val="89"/>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 xml:space="preserve">Toute l'information pertinente livrée publiquement et à toutes les parties prenantes </w:t>
            </w:r>
          </w:p>
          <w:p w:rsidR="00E6191C" w:rsidRPr="00DC02E5" w:rsidRDefault="00E6191C" w:rsidP="007E5321">
            <w:pPr>
              <w:numPr>
                <w:ilvl w:val="0"/>
                <w:numId w:val="89"/>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La prise de parole était librement garantie même pour des questions taboues</w:t>
            </w:r>
            <w:r w:rsidRPr="00DC02E5">
              <w:rPr>
                <w:rFonts w:eastAsia="Calibri"/>
                <w:b/>
                <w:bCs/>
                <w:color w:val="auto"/>
              </w:rPr>
              <w:t xml:space="preserve"> </w:t>
            </w:r>
          </w:p>
        </w:tc>
      </w:tr>
      <w:tr w:rsidR="00E6191C" w:rsidRPr="00DC02E5" w:rsidTr="0091052F">
        <w:tc>
          <w:tcPr>
            <w:cnfStyle w:val="001000000000" w:firstRow="0" w:lastRow="0" w:firstColumn="1" w:lastColumn="0" w:oddVBand="0" w:evenVBand="0" w:oddHBand="0" w:evenHBand="0" w:firstRowFirstColumn="0" w:firstRowLastColumn="0" w:lastRowFirstColumn="0" w:lastRowLastColumn="0"/>
            <w:tcW w:w="1980" w:type="dxa"/>
          </w:tcPr>
          <w:p w:rsidR="00E6191C" w:rsidRPr="00DC02E5" w:rsidRDefault="00E6191C" w:rsidP="00DC02E5">
            <w:pPr>
              <w:autoSpaceDE w:val="0"/>
              <w:autoSpaceDN w:val="0"/>
              <w:adjustRightInd w:val="0"/>
              <w:rPr>
                <w:rFonts w:eastAsia="Calibri"/>
                <w:b w:val="0"/>
                <w:bCs w:val="0"/>
                <w:color w:val="auto"/>
              </w:rPr>
            </w:pPr>
            <w:r w:rsidRPr="00DC02E5">
              <w:rPr>
                <w:rFonts w:eastAsia="Calibri"/>
                <w:b w:val="0"/>
                <w:bCs w:val="0"/>
                <w:color w:val="auto"/>
              </w:rPr>
              <w:t>Responsabilité</w:t>
            </w:r>
          </w:p>
        </w:tc>
        <w:tc>
          <w:tcPr>
            <w:tcW w:w="3544" w:type="dxa"/>
          </w:tcPr>
          <w:p w:rsidR="00E6191C" w:rsidRPr="00DC02E5"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Calibri"/>
                <w:b/>
                <w:bCs/>
                <w:color w:val="auto"/>
              </w:rPr>
            </w:pPr>
            <w:r w:rsidRPr="00DC02E5">
              <w:rPr>
                <w:rFonts w:eastAsia="Calibri"/>
                <w:color w:val="auto"/>
              </w:rPr>
              <w:t>Définir les rôles et les responsabilités de ceux qui participent à la consultation, le processus de communication et de prise des décisions</w:t>
            </w:r>
          </w:p>
        </w:tc>
        <w:tc>
          <w:tcPr>
            <w:tcW w:w="4394" w:type="dxa"/>
          </w:tcPr>
          <w:p w:rsidR="00E6191C" w:rsidRPr="00DC02E5" w:rsidRDefault="00E6191C" w:rsidP="007E5321">
            <w:pPr>
              <w:numPr>
                <w:ilvl w:val="0"/>
                <w:numId w:val="89"/>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Plan de mise en œuvre établi avec tous les participants</w:t>
            </w:r>
          </w:p>
          <w:p w:rsidR="00E6191C" w:rsidRPr="00DC02E5" w:rsidRDefault="00E6191C" w:rsidP="007E5321">
            <w:pPr>
              <w:numPr>
                <w:ilvl w:val="0"/>
                <w:numId w:val="89"/>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Mise en place d’un comité de suivi –évaluation des résultats</w:t>
            </w:r>
          </w:p>
          <w:p w:rsidR="00E6191C" w:rsidRPr="00DC02E5" w:rsidRDefault="00E6191C" w:rsidP="007E5321">
            <w:pPr>
              <w:numPr>
                <w:ilvl w:val="0"/>
                <w:numId w:val="89"/>
              </w:numPr>
              <w:autoSpaceDE w:val="0"/>
              <w:autoSpaceDN w:val="0"/>
              <w:adjustRightInd w:val="0"/>
              <w:spacing w:after="0" w:line="240" w:lineRule="auto"/>
              <w:ind w:left="315" w:hanging="284"/>
              <w:cnfStyle w:val="000000000000" w:firstRow="0" w:lastRow="0" w:firstColumn="0" w:lastColumn="0" w:oddVBand="0" w:evenVBand="0" w:oddHBand="0" w:evenHBand="0" w:firstRowFirstColumn="0" w:firstRowLastColumn="0" w:lastRowFirstColumn="0" w:lastRowLastColumn="0"/>
              <w:rPr>
                <w:rFonts w:eastAsia="Calibri"/>
                <w:color w:val="auto"/>
              </w:rPr>
            </w:pPr>
            <w:r w:rsidRPr="00DC02E5">
              <w:rPr>
                <w:rFonts w:eastAsia="Calibri"/>
                <w:color w:val="auto"/>
              </w:rPr>
              <w:t xml:space="preserve">Mise en place du comité d’arbitrage des conflits et des plaintes </w:t>
            </w:r>
          </w:p>
          <w:p w:rsidR="00E6191C" w:rsidRPr="00DC02E5" w:rsidRDefault="00E6191C" w:rsidP="0091052F">
            <w:pPr>
              <w:autoSpaceDE w:val="0"/>
              <w:autoSpaceDN w:val="0"/>
              <w:adjustRightInd w:val="0"/>
              <w:ind w:left="315" w:hanging="284"/>
              <w:cnfStyle w:val="000000000000" w:firstRow="0" w:lastRow="0" w:firstColumn="0" w:lastColumn="0" w:oddVBand="0" w:evenVBand="0" w:oddHBand="0" w:evenHBand="0" w:firstRowFirstColumn="0" w:firstRowLastColumn="0" w:lastRowFirstColumn="0" w:lastRowLastColumn="0"/>
              <w:rPr>
                <w:rFonts w:eastAsia="Calibri"/>
                <w:b/>
                <w:bCs/>
                <w:color w:val="auto"/>
              </w:rPr>
            </w:pPr>
          </w:p>
        </w:tc>
      </w:tr>
    </w:tbl>
    <w:p w:rsidR="00E6191C" w:rsidRPr="00DC02E5" w:rsidRDefault="00E6191C" w:rsidP="00E6191C">
      <w:pPr>
        <w:autoSpaceDE w:val="0"/>
        <w:autoSpaceDN w:val="0"/>
        <w:adjustRightInd w:val="0"/>
        <w:rPr>
          <w:rFonts w:eastAsia="Calibri"/>
          <w:b/>
          <w:bCs/>
          <w:color w:val="17365D"/>
        </w:rPr>
      </w:pPr>
    </w:p>
    <w:p w:rsidR="00E6191C" w:rsidRPr="00DC02E5" w:rsidRDefault="00E6191C" w:rsidP="007E5321">
      <w:pPr>
        <w:numPr>
          <w:ilvl w:val="0"/>
          <w:numId w:val="33"/>
        </w:numPr>
        <w:autoSpaceDE w:val="0"/>
        <w:autoSpaceDN w:val="0"/>
        <w:adjustRightInd w:val="0"/>
        <w:spacing w:after="0" w:line="240" w:lineRule="auto"/>
        <w:jc w:val="left"/>
        <w:rPr>
          <w:rFonts w:eastAsia="Calibri"/>
          <w:b/>
          <w:bCs/>
        </w:rPr>
      </w:pPr>
      <w:r w:rsidRPr="00DC02E5">
        <w:rPr>
          <w:rFonts w:eastAsia="Calibri"/>
          <w:b/>
          <w:bCs/>
        </w:rPr>
        <w:t>Plan des consultations publiques avec les parties prenantes</w:t>
      </w:r>
    </w:p>
    <w:p w:rsidR="00E6191C" w:rsidRPr="00DC02E5" w:rsidRDefault="00E6191C" w:rsidP="00E6191C">
      <w:pPr>
        <w:autoSpaceDE w:val="0"/>
        <w:autoSpaceDN w:val="0"/>
        <w:adjustRightInd w:val="0"/>
        <w:spacing w:after="0" w:line="240" w:lineRule="auto"/>
        <w:ind w:left="720" w:firstLine="0"/>
        <w:jc w:val="left"/>
        <w:rPr>
          <w:rFonts w:eastAsia="Calibri"/>
          <w:b/>
          <w:bCs/>
        </w:rPr>
      </w:pPr>
    </w:p>
    <w:p w:rsidR="00E6191C" w:rsidRPr="00DC02E5" w:rsidRDefault="00E6191C" w:rsidP="00E6191C">
      <w:pPr>
        <w:autoSpaceDE w:val="0"/>
        <w:autoSpaceDN w:val="0"/>
        <w:adjustRightInd w:val="0"/>
        <w:rPr>
          <w:rFonts w:eastAsia="Calibri"/>
        </w:rPr>
      </w:pPr>
      <w:r w:rsidRPr="00DC02E5">
        <w:rPr>
          <w:rFonts w:eastAsia="Calibri"/>
        </w:rPr>
        <w:t xml:space="preserve">L'approche participative a été utilisée dans le processus des consultations des </w:t>
      </w:r>
      <w:proofErr w:type="gramStart"/>
      <w:r w:rsidRPr="00DC02E5">
        <w:rPr>
          <w:rFonts w:eastAsia="Calibri"/>
        </w:rPr>
        <w:t>participants  en</w:t>
      </w:r>
      <w:proofErr w:type="gramEnd"/>
      <w:r w:rsidRPr="00DC02E5">
        <w:rPr>
          <w:rFonts w:eastAsia="Calibri"/>
        </w:rPr>
        <w:t xml:space="preserve"> vue de l’élaboration du PPA PDSS  en se référant au CLIP. </w:t>
      </w:r>
    </w:p>
    <w:p w:rsidR="00E6191C" w:rsidRPr="00DC02E5" w:rsidRDefault="00E6191C" w:rsidP="00E6191C">
      <w:pPr>
        <w:autoSpaceDE w:val="0"/>
        <w:autoSpaceDN w:val="0"/>
        <w:adjustRightInd w:val="0"/>
        <w:rPr>
          <w:rFonts w:eastAsia="Calibri"/>
        </w:rPr>
      </w:pPr>
      <w:r w:rsidRPr="00DC02E5">
        <w:rPr>
          <w:rFonts w:eastAsia="Calibri"/>
        </w:rPr>
        <w:t>Cette approche a permis de collecter les données relatives</w:t>
      </w:r>
    </w:p>
    <w:p w:rsidR="00E6191C" w:rsidRPr="00DC02E5" w:rsidRDefault="00E6191C" w:rsidP="007E5321">
      <w:pPr>
        <w:numPr>
          <w:ilvl w:val="0"/>
          <w:numId w:val="12"/>
        </w:numPr>
        <w:autoSpaceDE w:val="0"/>
        <w:autoSpaceDN w:val="0"/>
        <w:adjustRightInd w:val="0"/>
        <w:spacing w:after="0" w:line="240" w:lineRule="auto"/>
        <w:jc w:val="left"/>
        <w:rPr>
          <w:rFonts w:eastAsia="Calibri"/>
        </w:rPr>
      </w:pPr>
      <w:proofErr w:type="gramStart"/>
      <w:r w:rsidRPr="00DC02E5">
        <w:rPr>
          <w:rFonts w:eastAsia="Calibri"/>
        </w:rPr>
        <w:t>à</w:t>
      </w:r>
      <w:proofErr w:type="gramEnd"/>
      <w:r w:rsidRPr="00DC02E5">
        <w:rPr>
          <w:rFonts w:eastAsia="Calibri"/>
        </w:rPr>
        <w:t xml:space="preserve"> la localisation des PA sur les sites de ces deux projets ; </w:t>
      </w:r>
    </w:p>
    <w:p w:rsidR="00E6191C" w:rsidRPr="00DC02E5" w:rsidRDefault="00E6191C" w:rsidP="007E5321">
      <w:pPr>
        <w:numPr>
          <w:ilvl w:val="0"/>
          <w:numId w:val="12"/>
        </w:numPr>
        <w:autoSpaceDE w:val="0"/>
        <w:autoSpaceDN w:val="0"/>
        <w:adjustRightInd w:val="0"/>
        <w:spacing w:after="0" w:line="240" w:lineRule="auto"/>
        <w:jc w:val="left"/>
        <w:rPr>
          <w:rFonts w:eastAsia="Calibri"/>
        </w:rPr>
      </w:pPr>
      <w:proofErr w:type="gramStart"/>
      <w:r w:rsidRPr="00DC02E5">
        <w:rPr>
          <w:rFonts w:eastAsia="Calibri"/>
          <w:i/>
          <w:iCs/>
        </w:rPr>
        <w:t>à</w:t>
      </w:r>
      <w:proofErr w:type="gramEnd"/>
      <w:r w:rsidRPr="00DC02E5">
        <w:rPr>
          <w:rFonts w:eastAsia="Calibri"/>
          <w:i/>
          <w:iCs/>
        </w:rPr>
        <w:t xml:space="preserve"> </w:t>
      </w:r>
      <w:r w:rsidRPr="00DC02E5">
        <w:rPr>
          <w:rFonts w:eastAsia="Calibri"/>
        </w:rPr>
        <w:t>l'évaluation sociale des PA par rapport aux projets susmentionnés ;</w:t>
      </w:r>
    </w:p>
    <w:p w:rsidR="00E6191C" w:rsidRPr="00DC02E5" w:rsidRDefault="00070D96" w:rsidP="007E5321">
      <w:pPr>
        <w:numPr>
          <w:ilvl w:val="0"/>
          <w:numId w:val="12"/>
        </w:numPr>
        <w:autoSpaceDE w:val="0"/>
        <w:autoSpaceDN w:val="0"/>
        <w:adjustRightInd w:val="0"/>
        <w:spacing w:after="0" w:line="240" w:lineRule="auto"/>
        <w:jc w:val="left"/>
        <w:rPr>
          <w:rFonts w:eastAsia="Calibri"/>
        </w:rPr>
      </w:pPr>
      <w:proofErr w:type="gramStart"/>
      <w:r>
        <w:rPr>
          <w:rFonts w:eastAsia="Calibri"/>
        </w:rPr>
        <w:t>a</w:t>
      </w:r>
      <w:r w:rsidR="00E6191C" w:rsidRPr="00DC02E5">
        <w:rPr>
          <w:rFonts w:eastAsia="Calibri"/>
        </w:rPr>
        <w:t>ux</w:t>
      </w:r>
      <w:proofErr w:type="gramEnd"/>
      <w:r w:rsidR="00E6191C" w:rsidRPr="00DC02E5">
        <w:rPr>
          <w:rFonts w:eastAsia="Calibri"/>
        </w:rPr>
        <w:t xml:space="preserve"> impacts positifs ou négatifs du Projet sur les PA.</w:t>
      </w:r>
    </w:p>
    <w:p w:rsidR="00E6191C" w:rsidRPr="00DC02E5" w:rsidRDefault="00E6191C" w:rsidP="00070D96">
      <w:pPr>
        <w:autoSpaceDE w:val="0"/>
        <w:autoSpaceDN w:val="0"/>
        <w:adjustRightInd w:val="0"/>
        <w:spacing w:before="240"/>
        <w:rPr>
          <w:rFonts w:eastAsia="Calibri"/>
          <w:i/>
          <w:iCs/>
          <w:color w:val="17365D"/>
        </w:rPr>
      </w:pPr>
      <w:r w:rsidRPr="00DC02E5">
        <w:rPr>
          <w:rFonts w:eastAsia="Calibri"/>
        </w:rPr>
        <w:t xml:space="preserve">Cette approche a respecté à la lettre </w:t>
      </w:r>
      <w:r w:rsidR="00070D96" w:rsidRPr="00DC02E5">
        <w:rPr>
          <w:rFonts w:eastAsia="Calibri"/>
        </w:rPr>
        <w:t>les diverses</w:t>
      </w:r>
      <w:r w:rsidRPr="00DC02E5">
        <w:rPr>
          <w:rFonts w:eastAsia="Calibri"/>
        </w:rPr>
        <w:t xml:space="preserve"> recommandations qui font autorité en matière de consultation publique au niveau international, dont notamment la Directive 17.50 de la Banque mondiale relative à la </w:t>
      </w:r>
      <w:r w:rsidRPr="00DC02E5">
        <w:rPr>
          <w:rFonts w:eastAsia="Calibri"/>
          <w:i/>
          <w:iCs/>
          <w:color w:val="auto"/>
        </w:rPr>
        <w:t>politique d'accès à l'information.</w:t>
      </w:r>
    </w:p>
    <w:p w:rsidR="00E6191C" w:rsidRPr="00DC02E5" w:rsidRDefault="00E6191C" w:rsidP="007E5321">
      <w:pPr>
        <w:numPr>
          <w:ilvl w:val="0"/>
          <w:numId w:val="33"/>
        </w:numPr>
        <w:autoSpaceDE w:val="0"/>
        <w:autoSpaceDN w:val="0"/>
        <w:adjustRightInd w:val="0"/>
        <w:spacing w:after="0" w:line="240" w:lineRule="auto"/>
        <w:jc w:val="left"/>
        <w:rPr>
          <w:rFonts w:eastAsia="Calibri"/>
          <w:b/>
          <w:bCs/>
        </w:rPr>
      </w:pPr>
      <w:r w:rsidRPr="00DC02E5">
        <w:rPr>
          <w:rFonts w:eastAsia="Calibri"/>
          <w:b/>
          <w:bCs/>
        </w:rPr>
        <w:t>Déroulement des consultations</w:t>
      </w:r>
    </w:p>
    <w:p w:rsidR="00E6191C" w:rsidRPr="00DC02E5" w:rsidRDefault="00E6191C" w:rsidP="00E6191C">
      <w:pPr>
        <w:autoSpaceDE w:val="0"/>
        <w:autoSpaceDN w:val="0"/>
        <w:adjustRightInd w:val="0"/>
        <w:spacing w:after="0" w:line="240" w:lineRule="auto"/>
        <w:ind w:left="720" w:firstLine="0"/>
        <w:jc w:val="left"/>
        <w:rPr>
          <w:rFonts w:eastAsia="Calibri"/>
          <w:b/>
          <w:bCs/>
        </w:rPr>
      </w:pPr>
    </w:p>
    <w:p w:rsidR="00E6191C" w:rsidRPr="00DC02E5" w:rsidRDefault="00E6191C" w:rsidP="00E6191C">
      <w:pPr>
        <w:autoSpaceDE w:val="0"/>
        <w:autoSpaceDN w:val="0"/>
        <w:adjustRightInd w:val="0"/>
        <w:spacing w:after="0"/>
        <w:rPr>
          <w:rFonts w:eastAsia="Calibri"/>
        </w:rPr>
      </w:pPr>
      <w:r w:rsidRPr="00DC02E5">
        <w:rPr>
          <w:rFonts w:eastAsia="Calibri"/>
        </w:rPr>
        <w:t xml:space="preserve">Les Consultations pour l’élaboration des PPA ont été menées en trois </w:t>
      </w:r>
      <w:r w:rsidR="00070D96" w:rsidRPr="00DC02E5">
        <w:rPr>
          <w:rFonts w:eastAsia="Calibri"/>
        </w:rPr>
        <w:t>phases :</w:t>
      </w:r>
    </w:p>
    <w:p w:rsidR="00E6191C" w:rsidRPr="00070D96" w:rsidRDefault="00070D96" w:rsidP="007E5321">
      <w:pPr>
        <w:pStyle w:val="Paragraphedeliste"/>
        <w:numPr>
          <w:ilvl w:val="0"/>
          <w:numId w:val="90"/>
        </w:numPr>
        <w:autoSpaceDE w:val="0"/>
        <w:autoSpaceDN w:val="0"/>
        <w:adjustRightInd w:val="0"/>
        <w:rPr>
          <w:rFonts w:eastAsia="Calibri"/>
        </w:rPr>
      </w:pPr>
      <w:r w:rsidRPr="00070D96">
        <w:rPr>
          <w:rFonts w:eastAsia="Calibri"/>
        </w:rPr>
        <w:t>Du 11</w:t>
      </w:r>
      <w:r w:rsidR="00E6191C" w:rsidRPr="00070D96">
        <w:rPr>
          <w:rFonts w:eastAsia="Calibri"/>
        </w:rPr>
        <w:t xml:space="preserve"> mars au 30 novembre 2014 pour la phase de la formulation du </w:t>
      </w:r>
      <w:r w:rsidR="002B159F" w:rsidRPr="00070D96">
        <w:rPr>
          <w:rFonts w:eastAsia="Calibri"/>
        </w:rPr>
        <w:t>CPPA dans</w:t>
      </w:r>
      <w:r w:rsidR="00E6191C" w:rsidRPr="00070D96">
        <w:rPr>
          <w:rFonts w:eastAsia="Calibri"/>
        </w:rPr>
        <w:t xml:space="preserve"> les 11 DPS du pays </w:t>
      </w:r>
    </w:p>
    <w:p w:rsidR="00E6191C" w:rsidRPr="00070D96" w:rsidRDefault="00E6191C" w:rsidP="007E5321">
      <w:pPr>
        <w:pStyle w:val="Paragraphedeliste"/>
        <w:numPr>
          <w:ilvl w:val="0"/>
          <w:numId w:val="90"/>
        </w:numPr>
        <w:autoSpaceDE w:val="0"/>
        <w:autoSpaceDN w:val="0"/>
        <w:adjustRightInd w:val="0"/>
        <w:spacing w:after="0"/>
        <w:rPr>
          <w:rFonts w:eastAsia="Calibri"/>
        </w:rPr>
      </w:pPr>
      <w:r w:rsidRPr="00070D96">
        <w:rPr>
          <w:rFonts w:eastAsia="Calibri"/>
        </w:rPr>
        <w:t>Du    16 au 30 septembre   2018   pour la phase de l’élaboration du PPA de la zone de santé d’</w:t>
      </w:r>
      <w:proofErr w:type="spellStart"/>
      <w:r w:rsidRPr="00070D96">
        <w:rPr>
          <w:rFonts w:eastAsia="Calibri"/>
        </w:rPr>
        <w:t>Ingende</w:t>
      </w:r>
      <w:proofErr w:type="spellEnd"/>
      <w:r w:rsidRPr="00070D96">
        <w:rPr>
          <w:rFonts w:eastAsia="Calibri"/>
        </w:rPr>
        <w:t xml:space="preserve">. </w:t>
      </w:r>
    </w:p>
    <w:p w:rsidR="00E6191C" w:rsidRPr="00DC02E5" w:rsidRDefault="00E6191C" w:rsidP="002B159F">
      <w:pPr>
        <w:autoSpaceDE w:val="0"/>
        <w:autoSpaceDN w:val="0"/>
        <w:adjustRightInd w:val="0"/>
        <w:spacing w:before="240" w:after="120"/>
        <w:rPr>
          <w:rFonts w:eastAsia="Calibri"/>
        </w:rPr>
      </w:pPr>
      <w:r w:rsidRPr="00DC02E5">
        <w:rPr>
          <w:rFonts w:eastAsia="Calibri"/>
        </w:rPr>
        <w:t>Durant ces phases, les consultants ont organisé :</w:t>
      </w:r>
    </w:p>
    <w:p w:rsidR="00E6191C" w:rsidRPr="00DC02E5" w:rsidRDefault="00E6191C" w:rsidP="00E6191C">
      <w:pPr>
        <w:autoSpaceDE w:val="0"/>
        <w:autoSpaceDN w:val="0"/>
        <w:adjustRightInd w:val="0"/>
        <w:rPr>
          <w:rFonts w:eastAsia="Calibri"/>
        </w:rPr>
      </w:pPr>
      <w:r w:rsidRPr="00DC02E5">
        <w:rPr>
          <w:rFonts w:eastAsia="Calibri"/>
        </w:rPr>
        <w:t>Des réunions de sensibilisation avec les parties prenantes identifiées (les autorités politico-administratives locales, la population riveraine, les ONG militant en faveur des PA, les PA etc.) pour :</w:t>
      </w:r>
    </w:p>
    <w:p w:rsidR="00E6191C" w:rsidRPr="00DC02E5" w:rsidRDefault="00E6191C" w:rsidP="007E5321">
      <w:pPr>
        <w:pStyle w:val="Paragraphedeliste"/>
        <w:numPr>
          <w:ilvl w:val="0"/>
          <w:numId w:val="64"/>
        </w:numPr>
        <w:autoSpaceDE w:val="0"/>
        <w:autoSpaceDN w:val="0"/>
        <w:adjustRightInd w:val="0"/>
        <w:spacing w:after="0" w:line="240" w:lineRule="auto"/>
        <w:jc w:val="left"/>
        <w:rPr>
          <w:rFonts w:eastAsia="Calibri" w:cs="Arial"/>
        </w:rPr>
      </w:pPr>
      <w:r w:rsidRPr="00DC02E5">
        <w:rPr>
          <w:rFonts w:eastAsia="Calibri" w:cs="Arial"/>
          <w:sz w:val="22"/>
          <w:szCs w:val="22"/>
        </w:rPr>
        <w:lastRenderedPageBreak/>
        <w:t>Présenter le projet PDSS aux parties prenantes</w:t>
      </w:r>
    </w:p>
    <w:p w:rsidR="00E6191C" w:rsidRPr="00DC02E5" w:rsidRDefault="00E6191C" w:rsidP="007E5321">
      <w:pPr>
        <w:pStyle w:val="Paragraphedeliste"/>
        <w:numPr>
          <w:ilvl w:val="0"/>
          <w:numId w:val="64"/>
        </w:numPr>
        <w:autoSpaceDE w:val="0"/>
        <w:autoSpaceDN w:val="0"/>
        <w:adjustRightInd w:val="0"/>
        <w:spacing w:after="0" w:line="240" w:lineRule="auto"/>
        <w:jc w:val="left"/>
        <w:rPr>
          <w:rFonts w:eastAsia="Calibri" w:cs="Arial"/>
        </w:rPr>
      </w:pPr>
      <w:r w:rsidRPr="00DC02E5">
        <w:rPr>
          <w:rFonts w:eastAsia="Calibri" w:cs="Arial"/>
          <w:sz w:val="22"/>
          <w:szCs w:val="22"/>
        </w:rPr>
        <w:t>Localiser les PA directement ou indirectement affectés par les activités des zones de santé appuyées par le PDSS ;</w:t>
      </w:r>
    </w:p>
    <w:p w:rsidR="00E6191C" w:rsidRPr="00DC02E5" w:rsidRDefault="00E6191C" w:rsidP="007E5321">
      <w:pPr>
        <w:pStyle w:val="Paragraphedeliste"/>
        <w:numPr>
          <w:ilvl w:val="0"/>
          <w:numId w:val="64"/>
        </w:numPr>
        <w:autoSpaceDE w:val="0"/>
        <w:autoSpaceDN w:val="0"/>
        <w:adjustRightInd w:val="0"/>
        <w:spacing w:after="0" w:line="240" w:lineRule="auto"/>
        <w:rPr>
          <w:rFonts w:eastAsia="Calibri" w:cs="Arial"/>
        </w:rPr>
      </w:pPr>
      <w:r w:rsidRPr="00DC02E5">
        <w:rPr>
          <w:rFonts w:eastAsia="Calibri" w:cs="Arial"/>
          <w:sz w:val="22"/>
          <w:szCs w:val="22"/>
        </w:rPr>
        <w:t xml:space="preserve">Identifier les parties prenantes ciblées pour les consultations du PPA et </w:t>
      </w:r>
      <w:r w:rsidR="00070D96" w:rsidRPr="00DC02E5">
        <w:rPr>
          <w:rFonts w:eastAsia="Calibri" w:cs="Arial"/>
          <w:sz w:val="22"/>
          <w:szCs w:val="22"/>
        </w:rPr>
        <w:t>les informer</w:t>
      </w:r>
      <w:r w:rsidRPr="00DC02E5">
        <w:rPr>
          <w:rFonts w:eastAsia="Calibri" w:cs="Arial"/>
          <w:sz w:val="22"/>
          <w:szCs w:val="22"/>
        </w:rPr>
        <w:t xml:space="preserve"> du processus d’élaboration du PPA ainsi que des termes de référence du mandat ;</w:t>
      </w:r>
    </w:p>
    <w:p w:rsidR="00E6191C" w:rsidRPr="00DC02E5" w:rsidRDefault="00E6191C" w:rsidP="007E5321">
      <w:pPr>
        <w:pStyle w:val="Paragraphedeliste"/>
        <w:numPr>
          <w:ilvl w:val="0"/>
          <w:numId w:val="63"/>
        </w:numPr>
        <w:autoSpaceDE w:val="0"/>
        <w:autoSpaceDN w:val="0"/>
        <w:adjustRightInd w:val="0"/>
        <w:rPr>
          <w:rFonts w:eastAsia="Calibri" w:cs="Arial"/>
        </w:rPr>
      </w:pPr>
      <w:r w:rsidRPr="00DC02E5">
        <w:rPr>
          <w:rFonts w:eastAsia="Calibri" w:cs="Arial"/>
          <w:sz w:val="22"/>
          <w:szCs w:val="22"/>
        </w:rPr>
        <w:t xml:space="preserve">Collecter </w:t>
      </w:r>
      <w:r w:rsidR="00070D96" w:rsidRPr="00DC02E5">
        <w:rPr>
          <w:rFonts w:eastAsia="Calibri" w:cs="Arial"/>
          <w:sz w:val="22"/>
          <w:szCs w:val="22"/>
        </w:rPr>
        <w:t>des informations</w:t>
      </w:r>
      <w:r w:rsidRPr="00DC02E5">
        <w:rPr>
          <w:rFonts w:eastAsia="Calibri" w:cs="Arial"/>
          <w:sz w:val="22"/>
          <w:szCs w:val="22"/>
        </w:rPr>
        <w:t xml:space="preserve"> dans les campements et les villages des PA ainsi qu’auprès des autres parties prenantes sur les impacts sociaux dudit projet. </w:t>
      </w:r>
    </w:p>
    <w:p w:rsidR="00E6191C" w:rsidRPr="00DC02E5" w:rsidRDefault="00E6191C" w:rsidP="00E6191C">
      <w:pPr>
        <w:pStyle w:val="Titre2"/>
        <w:rPr>
          <w:rFonts w:cs="Arial"/>
          <w:b w:val="0"/>
          <w:color w:val="auto"/>
          <w:szCs w:val="22"/>
        </w:rPr>
      </w:pPr>
      <w:bookmarkStart w:id="72" w:name="_Toc33340492"/>
      <w:r w:rsidRPr="00DC02E5">
        <w:rPr>
          <w:rFonts w:cs="Arial"/>
          <w:b w:val="0"/>
          <w:color w:val="auto"/>
          <w:szCs w:val="22"/>
        </w:rPr>
        <w:t>7.</w:t>
      </w:r>
      <w:r w:rsidRPr="00DC02E5">
        <w:rPr>
          <w:rFonts w:cs="Arial"/>
          <w:color w:val="auto"/>
          <w:szCs w:val="22"/>
        </w:rPr>
        <w:t xml:space="preserve"> Opinions des participants ou des personnes consultées</w:t>
      </w:r>
      <w:bookmarkEnd w:id="72"/>
    </w:p>
    <w:p w:rsidR="00E6191C" w:rsidRPr="00DC02E5" w:rsidRDefault="00E6191C" w:rsidP="00E6191C">
      <w:pPr>
        <w:spacing w:after="0"/>
      </w:pPr>
    </w:p>
    <w:p w:rsidR="00E6191C" w:rsidRPr="00DC02E5" w:rsidRDefault="00E6191C" w:rsidP="00E6191C">
      <w:pPr>
        <w:spacing w:line="276" w:lineRule="auto"/>
      </w:pPr>
      <w:r w:rsidRPr="00DC02E5">
        <w:t xml:space="preserve">Les PA interrogés ont apprécié favorablement le projet PDSS   a estimé que la mise en œuvre de leur PPA contribuera à l’amélioration de l’accès des systèmes de santé.   </w:t>
      </w:r>
    </w:p>
    <w:p w:rsidR="00E6191C" w:rsidRPr="00DC02E5" w:rsidRDefault="00E6191C" w:rsidP="00E6191C">
      <w:pPr>
        <w:autoSpaceDE w:val="0"/>
        <w:autoSpaceDN w:val="0"/>
        <w:adjustRightInd w:val="0"/>
        <w:spacing w:line="276" w:lineRule="auto"/>
      </w:pPr>
      <w:r w:rsidRPr="00DC02E5">
        <w:t xml:space="preserve">En effet, le </w:t>
      </w:r>
      <w:r w:rsidR="00070D96" w:rsidRPr="00DC02E5">
        <w:t>PPA leur</w:t>
      </w:r>
      <w:r w:rsidRPr="00DC02E5">
        <w:t xml:space="preserve"> donnera la possibilité de :</w:t>
      </w:r>
    </w:p>
    <w:p w:rsidR="00E6191C" w:rsidRPr="00DC02E5" w:rsidRDefault="00070D96" w:rsidP="007E5321">
      <w:pPr>
        <w:pStyle w:val="Paragraphedeliste"/>
        <w:numPr>
          <w:ilvl w:val="0"/>
          <w:numId w:val="66"/>
        </w:numPr>
        <w:autoSpaceDE w:val="0"/>
        <w:autoSpaceDN w:val="0"/>
        <w:adjustRightInd w:val="0"/>
        <w:spacing w:line="276" w:lineRule="auto"/>
        <w:rPr>
          <w:rFonts w:cs="Arial"/>
          <w:sz w:val="22"/>
          <w:szCs w:val="22"/>
        </w:rPr>
      </w:pPr>
      <w:r w:rsidRPr="00DC02E5">
        <w:rPr>
          <w:rFonts w:cs="Arial"/>
          <w:sz w:val="22"/>
          <w:szCs w:val="22"/>
        </w:rPr>
        <w:t>Améliorer</w:t>
      </w:r>
      <w:r w:rsidR="00E6191C" w:rsidRPr="00DC02E5">
        <w:rPr>
          <w:rFonts w:cs="Arial"/>
          <w:sz w:val="22"/>
          <w:szCs w:val="22"/>
        </w:rPr>
        <w:t xml:space="preserve"> le niveau de vie des PA en leur facilitant des opportunités d’avoir accès aux services sociaux de base comme les centres de santé, les écoles, l’eau potable, à l’hygiène publique, etc. </w:t>
      </w:r>
    </w:p>
    <w:p w:rsidR="00E6191C" w:rsidRPr="00DC02E5" w:rsidRDefault="00070D96" w:rsidP="007E5321">
      <w:pPr>
        <w:pStyle w:val="Paragraphedeliste"/>
        <w:numPr>
          <w:ilvl w:val="0"/>
          <w:numId w:val="66"/>
        </w:numPr>
        <w:autoSpaceDE w:val="0"/>
        <w:autoSpaceDN w:val="0"/>
        <w:adjustRightInd w:val="0"/>
        <w:spacing w:line="276" w:lineRule="auto"/>
        <w:rPr>
          <w:rFonts w:cs="Arial"/>
          <w:sz w:val="22"/>
          <w:szCs w:val="22"/>
        </w:rPr>
      </w:pPr>
      <w:r w:rsidRPr="00DC02E5">
        <w:rPr>
          <w:rFonts w:cs="Arial"/>
          <w:sz w:val="22"/>
          <w:szCs w:val="22"/>
        </w:rPr>
        <w:t>Offrir</w:t>
      </w:r>
      <w:r w:rsidR="00E6191C" w:rsidRPr="00DC02E5">
        <w:rPr>
          <w:rFonts w:cs="Arial"/>
          <w:sz w:val="22"/>
          <w:szCs w:val="22"/>
        </w:rPr>
        <w:t xml:space="preserve"> un meilleur accès des PA aux activités génératrices de revenu ;</w:t>
      </w:r>
    </w:p>
    <w:p w:rsidR="00E6191C" w:rsidRPr="00DC02E5" w:rsidRDefault="00E6191C" w:rsidP="007E5321">
      <w:pPr>
        <w:pStyle w:val="Paragraphedeliste"/>
        <w:numPr>
          <w:ilvl w:val="0"/>
          <w:numId w:val="66"/>
        </w:numPr>
        <w:autoSpaceDE w:val="0"/>
        <w:autoSpaceDN w:val="0"/>
        <w:adjustRightInd w:val="0"/>
        <w:spacing w:line="276" w:lineRule="auto"/>
        <w:rPr>
          <w:rFonts w:cs="Arial"/>
          <w:sz w:val="22"/>
          <w:szCs w:val="22"/>
        </w:rPr>
      </w:pPr>
      <w:r w:rsidRPr="00DC02E5">
        <w:rPr>
          <w:rFonts w:cs="Arial"/>
          <w:sz w:val="22"/>
          <w:szCs w:val="22"/>
        </w:rPr>
        <w:t xml:space="preserve">-offrir une meilleure cohabitation avec les voisins Bantu. </w:t>
      </w:r>
    </w:p>
    <w:p w:rsidR="00E6191C" w:rsidRPr="00DC02E5" w:rsidRDefault="00E6191C" w:rsidP="00E6191C">
      <w:pPr>
        <w:pStyle w:val="Titre2"/>
        <w:rPr>
          <w:rFonts w:cs="Arial"/>
        </w:rPr>
      </w:pPr>
      <w:bookmarkStart w:id="73" w:name="_Toc33340493"/>
      <w:r w:rsidRPr="00DC02E5">
        <w:rPr>
          <w:rFonts w:cs="Arial"/>
        </w:rPr>
        <w:t>8. Synthèse de principaux problèmes et principales solutions des PA</w:t>
      </w:r>
      <w:bookmarkEnd w:id="73"/>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iCs/>
        </w:rPr>
      </w:pPr>
      <w:r w:rsidRPr="00DC02E5">
        <w:rPr>
          <w:bCs/>
          <w:iCs/>
        </w:rPr>
        <w:t>Les principaux problèmes identifiés par les PA interrogés et les parties prenantes sont les suivants :</w:t>
      </w:r>
    </w:p>
    <w:p w:rsidR="00E6191C" w:rsidRPr="00DC02E5" w:rsidRDefault="00070D96" w:rsidP="007E5321">
      <w:pPr>
        <w:numPr>
          <w:ilvl w:val="0"/>
          <w:numId w:val="65"/>
        </w:numPr>
        <w:autoSpaceDE w:val="0"/>
        <w:autoSpaceDN w:val="0"/>
        <w:adjustRightInd w:val="0"/>
        <w:spacing w:after="0" w:line="240" w:lineRule="auto"/>
        <w:rPr>
          <w:rFonts w:eastAsia="Calibri"/>
        </w:rPr>
      </w:pPr>
      <w:r w:rsidRPr="00DC02E5">
        <w:rPr>
          <w:rFonts w:eastAsia="Calibri"/>
        </w:rPr>
        <w:t>Le</w:t>
      </w:r>
      <w:r w:rsidR="00E6191C" w:rsidRPr="00DC02E5">
        <w:rPr>
          <w:rFonts w:eastAsia="Calibri"/>
        </w:rPr>
        <w:t xml:space="preserve"> taux d’accès des PA aux centres est faible à cause de la distance entre les campements et les centres </w:t>
      </w:r>
      <w:r w:rsidRPr="00DC02E5">
        <w:rPr>
          <w:rFonts w:eastAsia="Calibri"/>
        </w:rPr>
        <w:t>et du</w:t>
      </w:r>
      <w:r w:rsidR="00E6191C" w:rsidRPr="00DC02E5">
        <w:rPr>
          <w:rFonts w:eastAsia="Calibri"/>
        </w:rPr>
        <w:t xml:space="preserve"> manque des ressources financières. </w:t>
      </w:r>
    </w:p>
    <w:p w:rsidR="00E6191C" w:rsidRPr="00DC02E5" w:rsidRDefault="00070D96" w:rsidP="007E5321">
      <w:pPr>
        <w:numPr>
          <w:ilvl w:val="0"/>
          <w:numId w:val="65"/>
        </w:numPr>
        <w:autoSpaceDE w:val="0"/>
        <w:autoSpaceDN w:val="0"/>
        <w:adjustRightInd w:val="0"/>
        <w:spacing w:after="0" w:line="240" w:lineRule="auto"/>
        <w:rPr>
          <w:rFonts w:eastAsia="Calibri"/>
        </w:rPr>
      </w:pPr>
      <w:r w:rsidRPr="00DC02E5">
        <w:rPr>
          <w:rFonts w:eastAsia="Calibri"/>
        </w:rPr>
        <w:t>Le</w:t>
      </w:r>
      <w:r w:rsidR="00E6191C" w:rsidRPr="00DC02E5">
        <w:rPr>
          <w:rFonts w:eastAsia="Calibri"/>
        </w:rPr>
        <w:t xml:space="preserve"> manque des terres et d’intrants agricoles paupérisent davantage les PA  </w:t>
      </w:r>
    </w:p>
    <w:p w:rsidR="00E6191C" w:rsidRPr="00DC02E5" w:rsidRDefault="00070D96" w:rsidP="007E5321">
      <w:pPr>
        <w:numPr>
          <w:ilvl w:val="0"/>
          <w:numId w:val="65"/>
        </w:numPr>
        <w:autoSpaceDE w:val="0"/>
        <w:autoSpaceDN w:val="0"/>
        <w:adjustRightInd w:val="0"/>
        <w:spacing w:after="0" w:line="240" w:lineRule="auto"/>
        <w:rPr>
          <w:rFonts w:eastAsia="Calibri"/>
        </w:rPr>
      </w:pPr>
      <w:r w:rsidRPr="00DC02E5">
        <w:rPr>
          <w:rFonts w:eastAsia="Calibri"/>
        </w:rPr>
        <w:t>Le</w:t>
      </w:r>
      <w:r w:rsidR="00E6191C" w:rsidRPr="00DC02E5">
        <w:rPr>
          <w:rFonts w:eastAsia="Calibri"/>
        </w:rPr>
        <w:t xml:space="preserve"> manque des latrines modernes dans les campements et les villages PA. </w:t>
      </w:r>
    </w:p>
    <w:p w:rsidR="00E6191C" w:rsidRPr="00DC02E5" w:rsidRDefault="00E6191C" w:rsidP="007E5321">
      <w:pPr>
        <w:numPr>
          <w:ilvl w:val="0"/>
          <w:numId w:val="65"/>
        </w:numPr>
        <w:autoSpaceDE w:val="0"/>
        <w:autoSpaceDN w:val="0"/>
        <w:adjustRightInd w:val="0"/>
        <w:spacing w:after="0" w:line="240" w:lineRule="auto"/>
        <w:rPr>
          <w:rFonts w:eastAsia="Calibri"/>
        </w:rPr>
      </w:pPr>
      <w:r w:rsidRPr="00DC02E5">
        <w:rPr>
          <w:rFonts w:eastAsia="Calibri"/>
        </w:rPr>
        <w:t xml:space="preserve">Les sessions d’EIC ne sont tenues régulièrement dans les campements et les villages PA à cause du caractère bénévole du travail des relais communautaires </w:t>
      </w:r>
    </w:p>
    <w:p w:rsidR="00E6191C" w:rsidRPr="00DC02E5" w:rsidRDefault="00E6191C" w:rsidP="00E6191C">
      <w:pPr>
        <w:autoSpaceDE w:val="0"/>
        <w:autoSpaceDN w:val="0"/>
        <w:adjustRightInd w:val="0"/>
        <w:spacing w:after="0" w:line="240" w:lineRule="auto"/>
        <w:ind w:left="567" w:firstLine="0"/>
        <w:jc w:val="left"/>
        <w:rPr>
          <w:rFonts w:eastAsia="Calibri"/>
        </w:rPr>
      </w:pPr>
    </w:p>
    <w:p w:rsidR="00E6191C" w:rsidRPr="00DC02E5" w:rsidRDefault="00E6191C" w:rsidP="00E6191C">
      <w:pPr>
        <w:tabs>
          <w:tab w:val="left" w:pos="567"/>
        </w:tabs>
        <w:spacing w:line="276" w:lineRule="auto"/>
        <w:rPr>
          <w:lang w:val="fr-CA"/>
        </w:rPr>
      </w:pPr>
    </w:p>
    <w:p w:rsidR="00E6191C" w:rsidRPr="00DC02E5" w:rsidRDefault="00E6191C" w:rsidP="00E6191C">
      <w:pPr>
        <w:tabs>
          <w:tab w:val="left" w:pos="567"/>
        </w:tabs>
        <w:spacing w:line="276" w:lineRule="auto"/>
      </w:pPr>
      <w:r w:rsidRPr="00DC02E5">
        <w:rPr>
          <w:lang w:val="fr-CA"/>
        </w:rPr>
        <w:t>L’ensemble des résultats des consultations communautaires avec les intéressés est résumé dans le tableau 15 suivant.</w:t>
      </w:r>
    </w:p>
    <w:p w:rsidR="00E6191C" w:rsidRPr="00DC02E5" w:rsidRDefault="00E6191C" w:rsidP="00E6191C">
      <w:pPr>
        <w:rPr>
          <w:b/>
        </w:rPr>
      </w:pPr>
      <w:r w:rsidRPr="00DC02E5">
        <w:rPr>
          <w:b/>
        </w:rPr>
        <w:t>TABLEAU N°15 :   Résumé des préoccupations des PA exprimées lors des consultations publiques</w:t>
      </w:r>
    </w:p>
    <w:tbl>
      <w:tblPr>
        <w:tblStyle w:val="TableauGrille1Clair-Accentuation5"/>
        <w:tblW w:w="10059" w:type="dxa"/>
        <w:tblLook w:val="04A0" w:firstRow="1" w:lastRow="0" w:firstColumn="1" w:lastColumn="0" w:noHBand="0" w:noVBand="1"/>
      </w:tblPr>
      <w:tblGrid>
        <w:gridCol w:w="2122"/>
        <w:gridCol w:w="1984"/>
        <w:gridCol w:w="2835"/>
        <w:gridCol w:w="3118"/>
      </w:tblGrid>
      <w:tr w:rsidR="00E6191C" w:rsidRPr="00070D96" w:rsidTr="00070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E6191C" w:rsidRPr="00070D96" w:rsidRDefault="00E6191C" w:rsidP="00070D96">
            <w:pPr>
              <w:jc w:val="center"/>
              <w:rPr>
                <w:rFonts w:eastAsia="Calibri"/>
                <w:bCs w:val="0"/>
                <w:i/>
                <w:sz w:val="20"/>
                <w:szCs w:val="20"/>
              </w:rPr>
            </w:pPr>
            <w:r w:rsidRPr="00070D96">
              <w:rPr>
                <w:rFonts w:eastAsia="Calibri"/>
                <w:bCs w:val="0"/>
                <w:i/>
                <w:sz w:val="20"/>
                <w:szCs w:val="20"/>
              </w:rPr>
              <w:t>Objectifs</w:t>
            </w:r>
          </w:p>
        </w:tc>
        <w:tc>
          <w:tcPr>
            <w:tcW w:w="1984" w:type="dxa"/>
            <w:vAlign w:val="center"/>
          </w:tcPr>
          <w:p w:rsidR="00E6191C" w:rsidRPr="00070D96" w:rsidRDefault="00E6191C" w:rsidP="00070D96">
            <w:pPr>
              <w:jc w:val="center"/>
              <w:cnfStyle w:val="100000000000" w:firstRow="1" w:lastRow="0" w:firstColumn="0" w:lastColumn="0" w:oddVBand="0" w:evenVBand="0" w:oddHBand="0" w:evenHBand="0" w:firstRowFirstColumn="0" w:firstRowLastColumn="0" w:lastRowFirstColumn="0" w:lastRowLastColumn="0"/>
              <w:rPr>
                <w:rFonts w:eastAsia="Calibri"/>
                <w:bCs w:val="0"/>
                <w:i/>
                <w:sz w:val="20"/>
                <w:szCs w:val="20"/>
              </w:rPr>
            </w:pPr>
            <w:r w:rsidRPr="00070D96">
              <w:rPr>
                <w:bCs w:val="0"/>
                <w:i/>
                <w:sz w:val="20"/>
                <w:szCs w:val="20"/>
                <w:lang w:eastAsia="en-US"/>
              </w:rPr>
              <w:t>Méthodologie</w:t>
            </w:r>
          </w:p>
        </w:tc>
        <w:tc>
          <w:tcPr>
            <w:tcW w:w="2835" w:type="dxa"/>
            <w:vAlign w:val="center"/>
          </w:tcPr>
          <w:p w:rsidR="00E6191C" w:rsidRPr="00070D96" w:rsidRDefault="00E6191C" w:rsidP="00070D96">
            <w:pPr>
              <w:jc w:val="center"/>
              <w:cnfStyle w:val="100000000000" w:firstRow="1" w:lastRow="0" w:firstColumn="0" w:lastColumn="0" w:oddVBand="0" w:evenVBand="0" w:oddHBand="0" w:evenHBand="0" w:firstRowFirstColumn="0" w:firstRowLastColumn="0" w:lastRowFirstColumn="0" w:lastRowLastColumn="0"/>
              <w:rPr>
                <w:rFonts w:eastAsia="Calibri"/>
                <w:bCs w:val="0"/>
                <w:i/>
                <w:sz w:val="20"/>
                <w:szCs w:val="20"/>
              </w:rPr>
            </w:pPr>
            <w:r w:rsidRPr="00070D96">
              <w:rPr>
                <w:rFonts w:eastAsia="Calibri"/>
                <w:bCs w:val="0"/>
                <w:i/>
                <w:sz w:val="20"/>
                <w:szCs w:val="20"/>
              </w:rPr>
              <w:t>Actions identifiées en termes de souhaits et attentes</w:t>
            </w:r>
          </w:p>
        </w:tc>
        <w:tc>
          <w:tcPr>
            <w:tcW w:w="3118" w:type="dxa"/>
            <w:vAlign w:val="center"/>
          </w:tcPr>
          <w:p w:rsidR="00E6191C" w:rsidRPr="00070D96" w:rsidRDefault="00E6191C" w:rsidP="00070D96">
            <w:pPr>
              <w:jc w:val="center"/>
              <w:cnfStyle w:val="100000000000" w:firstRow="1" w:lastRow="0" w:firstColumn="0" w:lastColumn="0" w:oddVBand="0" w:evenVBand="0" w:oddHBand="0" w:evenHBand="0" w:firstRowFirstColumn="0" w:firstRowLastColumn="0" w:lastRowFirstColumn="0" w:lastRowLastColumn="0"/>
              <w:rPr>
                <w:rFonts w:eastAsia="Calibri"/>
                <w:bCs w:val="0"/>
                <w:i/>
                <w:sz w:val="20"/>
                <w:szCs w:val="20"/>
              </w:rPr>
            </w:pPr>
            <w:r w:rsidRPr="00070D96">
              <w:rPr>
                <w:rFonts w:eastAsia="Calibri"/>
                <w:bCs w:val="0"/>
                <w:i/>
                <w:sz w:val="20"/>
                <w:szCs w:val="20"/>
              </w:rPr>
              <w:t>Résultats</w:t>
            </w:r>
          </w:p>
        </w:tc>
      </w:tr>
      <w:tr w:rsidR="00E6191C" w:rsidRPr="00DC02E5" w:rsidTr="00070D96">
        <w:tc>
          <w:tcPr>
            <w:cnfStyle w:val="001000000000" w:firstRow="0" w:lastRow="0" w:firstColumn="1" w:lastColumn="0" w:oddVBand="0" w:evenVBand="0" w:oddHBand="0" w:evenHBand="0" w:firstRowFirstColumn="0" w:firstRowLastColumn="0" w:lastRowFirstColumn="0" w:lastRowLastColumn="0"/>
            <w:tcW w:w="2122" w:type="dxa"/>
          </w:tcPr>
          <w:p w:rsidR="00E6191C" w:rsidRPr="00070D96" w:rsidRDefault="00E6191C" w:rsidP="00DC02E5">
            <w:pPr>
              <w:rPr>
                <w:rFonts w:eastAsia="Calibri"/>
                <w:sz w:val="20"/>
                <w:szCs w:val="20"/>
              </w:rPr>
            </w:pPr>
            <w:r w:rsidRPr="00070D96">
              <w:rPr>
                <w:rFonts w:eastAsia="Calibri"/>
                <w:sz w:val="20"/>
                <w:szCs w:val="20"/>
              </w:rPr>
              <w:t>Appuyer la construction des latrines dans les campements</w:t>
            </w:r>
          </w:p>
          <w:p w:rsidR="00E6191C" w:rsidRPr="00070D96" w:rsidRDefault="00E6191C" w:rsidP="00DC02E5">
            <w:pPr>
              <w:rPr>
                <w:rFonts w:eastAsia="Calibri"/>
                <w:sz w:val="20"/>
                <w:szCs w:val="20"/>
              </w:rPr>
            </w:pPr>
            <w:r w:rsidRPr="00070D96">
              <w:rPr>
                <w:rFonts w:eastAsia="Calibri"/>
                <w:sz w:val="20"/>
                <w:szCs w:val="20"/>
              </w:rPr>
              <w:t xml:space="preserve">Assurer les sessions de </w:t>
            </w:r>
            <w:r w:rsidRPr="00070D96">
              <w:rPr>
                <w:rFonts w:eastAsia="Calibri"/>
                <w:sz w:val="20"/>
                <w:szCs w:val="20"/>
              </w:rPr>
              <w:lastRenderedPageBreak/>
              <w:t xml:space="preserve">sensibilisation à l’hygiène publique </w:t>
            </w:r>
          </w:p>
          <w:p w:rsidR="00E6191C" w:rsidRPr="00070D96" w:rsidRDefault="00E6191C" w:rsidP="00DC02E5">
            <w:pPr>
              <w:rPr>
                <w:rFonts w:eastAsia="Calibri"/>
                <w:sz w:val="20"/>
                <w:szCs w:val="20"/>
              </w:rPr>
            </w:pPr>
            <w:r w:rsidRPr="00070D96">
              <w:rPr>
                <w:rFonts w:eastAsia="Calibri"/>
                <w:sz w:val="20"/>
                <w:szCs w:val="20"/>
              </w:rPr>
              <w:t>Augmenter le nombre des latrines par ménage</w:t>
            </w:r>
          </w:p>
        </w:tc>
        <w:tc>
          <w:tcPr>
            <w:tcW w:w="1984"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rFonts w:eastAsia="Calibri"/>
                <w:sz w:val="20"/>
                <w:szCs w:val="20"/>
              </w:rPr>
              <w:lastRenderedPageBreak/>
              <w:t>Mobilisation sociale et engagement communautaire</w:t>
            </w:r>
          </w:p>
        </w:tc>
        <w:tc>
          <w:tcPr>
            <w:tcW w:w="2835"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rFonts w:eastAsia="Calibri"/>
                <w:sz w:val="20"/>
                <w:szCs w:val="20"/>
              </w:rPr>
              <w:t>Construction des latrines semi – durables dans les campements</w:t>
            </w:r>
          </w:p>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p>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rFonts w:eastAsia="Calibri"/>
                <w:sz w:val="20"/>
                <w:szCs w:val="20"/>
              </w:rPr>
              <w:lastRenderedPageBreak/>
              <w:t>Sessions de sensibilisation à l’assainissement et l’hygiène publique par des relais communautaires</w:t>
            </w:r>
          </w:p>
        </w:tc>
        <w:tc>
          <w:tcPr>
            <w:tcW w:w="3118"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rFonts w:eastAsia="Calibri"/>
                <w:sz w:val="20"/>
                <w:szCs w:val="20"/>
              </w:rPr>
              <w:lastRenderedPageBreak/>
              <w:t>Les latrines semi – durables sont construites dans les campements en faveur des ménages</w:t>
            </w:r>
          </w:p>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rFonts w:eastAsia="Calibri"/>
                <w:sz w:val="20"/>
                <w:szCs w:val="20"/>
              </w:rPr>
              <w:lastRenderedPageBreak/>
              <w:t>Les campagnes de sensibilisation sont organisées</w:t>
            </w:r>
          </w:p>
        </w:tc>
      </w:tr>
      <w:tr w:rsidR="00E6191C" w:rsidRPr="00DC02E5" w:rsidTr="00070D96">
        <w:trPr>
          <w:trHeight w:val="2008"/>
        </w:trPr>
        <w:tc>
          <w:tcPr>
            <w:cnfStyle w:val="001000000000" w:firstRow="0" w:lastRow="0" w:firstColumn="1" w:lastColumn="0" w:oddVBand="0" w:evenVBand="0" w:oddHBand="0" w:evenHBand="0" w:firstRowFirstColumn="0" w:firstRowLastColumn="0" w:lastRowFirstColumn="0" w:lastRowLastColumn="0"/>
            <w:tcW w:w="2122" w:type="dxa"/>
          </w:tcPr>
          <w:p w:rsidR="00E6191C" w:rsidRPr="00070D96" w:rsidRDefault="00E6191C" w:rsidP="00DC02E5">
            <w:pPr>
              <w:rPr>
                <w:sz w:val="20"/>
                <w:szCs w:val="20"/>
                <w:lang w:eastAsia="en-US"/>
              </w:rPr>
            </w:pPr>
            <w:r w:rsidRPr="00070D96">
              <w:rPr>
                <w:sz w:val="20"/>
                <w:szCs w:val="20"/>
                <w:lang w:eastAsia="en-US"/>
              </w:rPr>
              <w:lastRenderedPageBreak/>
              <w:t>Favoriser la sédentarisation des PA nomades</w:t>
            </w:r>
          </w:p>
          <w:p w:rsidR="00E6191C" w:rsidRPr="00070D96" w:rsidRDefault="00E6191C" w:rsidP="00070D96">
            <w:pPr>
              <w:rPr>
                <w:sz w:val="20"/>
                <w:szCs w:val="20"/>
                <w:lang w:eastAsia="en-US"/>
              </w:rPr>
            </w:pPr>
            <w:r w:rsidRPr="00070D96">
              <w:rPr>
                <w:sz w:val="20"/>
                <w:szCs w:val="20"/>
                <w:lang w:eastAsia="en-US"/>
              </w:rPr>
              <w:t xml:space="preserve">Appuyer la construction des </w:t>
            </w:r>
            <w:r w:rsidR="00070D96" w:rsidRPr="00070D96">
              <w:rPr>
                <w:sz w:val="20"/>
                <w:szCs w:val="20"/>
                <w:lang w:eastAsia="en-US"/>
              </w:rPr>
              <w:t>maisons en</w:t>
            </w:r>
            <w:r w:rsidRPr="00070D96">
              <w:rPr>
                <w:sz w:val="20"/>
                <w:szCs w:val="20"/>
                <w:lang w:eastAsia="en-US"/>
              </w:rPr>
              <w:t xml:space="preserve"> durable</w:t>
            </w:r>
          </w:p>
        </w:tc>
        <w:tc>
          <w:tcPr>
            <w:tcW w:w="1984"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rFonts w:eastAsia="Calibri"/>
                <w:sz w:val="20"/>
                <w:szCs w:val="20"/>
              </w:rPr>
              <w:t>Mobilisation sociale et engagement communautaire</w:t>
            </w:r>
          </w:p>
        </w:tc>
        <w:tc>
          <w:tcPr>
            <w:tcW w:w="2835"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 xml:space="preserve">Appui à la fabrication des briques </w:t>
            </w:r>
            <w:r w:rsidR="00070D96" w:rsidRPr="00070D96">
              <w:rPr>
                <w:sz w:val="20"/>
                <w:szCs w:val="20"/>
                <w:lang w:eastAsia="en-US"/>
              </w:rPr>
              <w:t>cuites en</w:t>
            </w:r>
            <w:r w:rsidRPr="00070D96">
              <w:rPr>
                <w:sz w:val="20"/>
                <w:szCs w:val="20"/>
                <w:lang w:eastAsia="en-US"/>
              </w:rPr>
              <w:t xml:space="preserve"> vue de moderniser les constructions modernes dans les campements des PA</w:t>
            </w:r>
          </w:p>
        </w:tc>
        <w:tc>
          <w:tcPr>
            <w:tcW w:w="3118" w:type="dxa"/>
          </w:tcPr>
          <w:p w:rsidR="00E6191C" w:rsidRPr="00070D96" w:rsidRDefault="00070D96"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Les PA</w:t>
            </w:r>
            <w:r w:rsidR="00E6191C" w:rsidRPr="00070D96">
              <w:rPr>
                <w:sz w:val="20"/>
                <w:szCs w:val="20"/>
                <w:lang w:eastAsia="en-US"/>
              </w:rPr>
              <w:t xml:space="preserve"> sont appuyés </w:t>
            </w:r>
            <w:r w:rsidRPr="00070D96">
              <w:rPr>
                <w:sz w:val="20"/>
                <w:szCs w:val="20"/>
                <w:lang w:eastAsia="en-US"/>
              </w:rPr>
              <w:t>en techniques</w:t>
            </w:r>
            <w:r w:rsidR="00E6191C" w:rsidRPr="00070D96">
              <w:rPr>
                <w:sz w:val="20"/>
                <w:szCs w:val="20"/>
                <w:lang w:eastAsia="en-US"/>
              </w:rPr>
              <w:t xml:space="preserve"> de fabrication des briques cuites </w:t>
            </w:r>
          </w:p>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sz w:val="20"/>
                <w:szCs w:val="20"/>
                <w:lang w:eastAsia="en-US"/>
              </w:rPr>
              <w:t>Option 0 case en chaumes est appliquée dans la zone de santé d’</w:t>
            </w:r>
            <w:proofErr w:type="spellStart"/>
            <w:r w:rsidRPr="00070D96">
              <w:rPr>
                <w:sz w:val="20"/>
                <w:szCs w:val="20"/>
                <w:lang w:eastAsia="en-US"/>
              </w:rPr>
              <w:t>Ingende</w:t>
            </w:r>
            <w:proofErr w:type="spellEnd"/>
          </w:p>
        </w:tc>
      </w:tr>
      <w:tr w:rsidR="00E6191C" w:rsidRPr="00DC02E5" w:rsidTr="00070D96">
        <w:tc>
          <w:tcPr>
            <w:cnfStyle w:val="001000000000" w:firstRow="0" w:lastRow="0" w:firstColumn="1" w:lastColumn="0" w:oddVBand="0" w:evenVBand="0" w:oddHBand="0" w:evenHBand="0" w:firstRowFirstColumn="0" w:firstRowLastColumn="0" w:lastRowFirstColumn="0" w:lastRowLastColumn="0"/>
            <w:tcW w:w="2122" w:type="dxa"/>
          </w:tcPr>
          <w:p w:rsidR="00E6191C" w:rsidRPr="00070D96" w:rsidRDefault="00E6191C" w:rsidP="00070D96">
            <w:pPr>
              <w:rPr>
                <w:sz w:val="20"/>
                <w:szCs w:val="20"/>
                <w:lang w:eastAsia="en-US"/>
              </w:rPr>
            </w:pPr>
            <w:r w:rsidRPr="00070D96">
              <w:rPr>
                <w:sz w:val="20"/>
                <w:szCs w:val="20"/>
                <w:lang w:eastAsia="en-US"/>
              </w:rPr>
              <w:t>Assurer la construction des centres de santé de proximité</w:t>
            </w:r>
          </w:p>
        </w:tc>
        <w:tc>
          <w:tcPr>
            <w:tcW w:w="1984"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sz w:val="20"/>
                <w:szCs w:val="20"/>
                <w:lang w:eastAsia="en-US"/>
              </w:rPr>
              <w:t>Mobilisation sociale et engagement communautaire</w:t>
            </w:r>
          </w:p>
        </w:tc>
        <w:tc>
          <w:tcPr>
            <w:tcW w:w="2835"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Appui à la construction des postes de soins à proximité des campements éloignés</w:t>
            </w:r>
          </w:p>
        </w:tc>
        <w:tc>
          <w:tcPr>
            <w:tcW w:w="3118"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 xml:space="preserve">Le taux d’accès </w:t>
            </w:r>
            <w:r w:rsidR="00070D96" w:rsidRPr="00070D96">
              <w:rPr>
                <w:sz w:val="20"/>
                <w:szCs w:val="20"/>
                <w:lang w:eastAsia="en-US"/>
              </w:rPr>
              <w:t>des PA</w:t>
            </w:r>
            <w:r w:rsidRPr="00070D96">
              <w:rPr>
                <w:sz w:val="20"/>
                <w:szCs w:val="20"/>
                <w:lang w:eastAsia="en-US"/>
              </w:rPr>
              <w:t xml:space="preserve"> semi – nomades aux postes de relais a augmenté</w:t>
            </w:r>
          </w:p>
        </w:tc>
      </w:tr>
      <w:tr w:rsidR="00E6191C" w:rsidRPr="00DC02E5" w:rsidTr="00070D96">
        <w:tc>
          <w:tcPr>
            <w:cnfStyle w:val="001000000000" w:firstRow="0" w:lastRow="0" w:firstColumn="1" w:lastColumn="0" w:oddVBand="0" w:evenVBand="0" w:oddHBand="0" w:evenHBand="0" w:firstRowFirstColumn="0" w:firstRowLastColumn="0" w:lastRowFirstColumn="0" w:lastRowLastColumn="0"/>
            <w:tcW w:w="2122" w:type="dxa"/>
          </w:tcPr>
          <w:p w:rsidR="00E6191C" w:rsidRPr="00070D96" w:rsidRDefault="00E6191C" w:rsidP="00DC02E5">
            <w:pPr>
              <w:rPr>
                <w:sz w:val="20"/>
                <w:szCs w:val="20"/>
                <w:lang w:eastAsia="en-US"/>
              </w:rPr>
            </w:pPr>
            <w:r w:rsidRPr="00070D96">
              <w:rPr>
                <w:sz w:val="20"/>
                <w:szCs w:val="20"/>
                <w:lang w:eastAsia="en-US"/>
              </w:rPr>
              <w:t xml:space="preserve">Doter les centres des postes de relais pour les PA semi – nomades </w:t>
            </w:r>
          </w:p>
          <w:p w:rsidR="00E6191C" w:rsidRPr="00070D96" w:rsidRDefault="00E6191C" w:rsidP="00DC02E5">
            <w:pPr>
              <w:rPr>
                <w:sz w:val="20"/>
                <w:szCs w:val="20"/>
              </w:rPr>
            </w:pPr>
            <w:r w:rsidRPr="00070D96">
              <w:rPr>
                <w:sz w:val="20"/>
                <w:szCs w:val="20"/>
                <w:lang w:eastAsia="en-US"/>
              </w:rPr>
              <w:t>Prévoir des moyens de locomotion pour l’évacuation rapide des PA</w:t>
            </w:r>
          </w:p>
        </w:tc>
        <w:tc>
          <w:tcPr>
            <w:tcW w:w="1984"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sz w:val="20"/>
                <w:szCs w:val="20"/>
                <w:lang w:eastAsia="en-US"/>
              </w:rPr>
              <w:t>Mobilisation sociale et engagement communautaire</w:t>
            </w:r>
          </w:p>
        </w:tc>
        <w:tc>
          <w:tcPr>
            <w:tcW w:w="2835"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 xml:space="preserve">Appui en vélos pour des visites de proximité </w:t>
            </w:r>
            <w:r w:rsidRPr="00070D96" w:rsidDel="002F2D13">
              <w:rPr>
                <w:sz w:val="20"/>
                <w:szCs w:val="20"/>
                <w:lang w:eastAsia="en-US"/>
              </w:rPr>
              <w:t xml:space="preserve"> </w:t>
            </w:r>
          </w:p>
        </w:tc>
        <w:tc>
          <w:tcPr>
            <w:tcW w:w="3118"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 xml:space="preserve">Les leaders communautaires sont appuyés </w:t>
            </w:r>
            <w:r w:rsidR="00070D96" w:rsidRPr="00070D96">
              <w:rPr>
                <w:sz w:val="20"/>
                <w:szCs w:val="20"/>
                <w:lang w:eastAsia="en-US"/>
              </w:rPr>
              <w:t>en moyens</w:t>
            </w:r>
            <w:r w:rsidRPr="00070D96">
              <w:rPr>
                <w:sz w:val="20"/>
                <w:szCs w:val="20"/>
                <w:lang w:eastAsia="en-US"/>
              </w:rPr>
              <w:t xml:space="preserve"> de déplacement</w:t>
            </w:r>
          </w:p>
        </w:tc>
      </w:tr>
      <w:tr w:rsidR="00E6191C" w:rsidRPr="00DC02E5" w:rsidTr="00070D96">
        <w:tc>
          <w:tcPr>
            <w:cnfStyle w:val="001000000000" w:firstRow="0" w:lastRow="0" w:firstColumn="1" w:lastColumn="0" w:oddVBand="0" w:evenVBand="0" w:oddHBand="0" w:evenHBand="0" w:firstRowFirstColumn="0" w:firstRowLastColumn="0" w:lastRowFirstColumn="0" w:lastRowLastColumn="0"/>
            <w:tcW w:w="2122" w:type="dxa"/>
          </w:tcPr>
          <w:p w:rsidR="00E6191C" w:rsidRPr="00070D96" w:rsidRDefault="00E6191C" w:rsidP="00DC02E5">
            <w:pPr>
              <w:rPr>
                <w:sz w:val="20"/>
                <w:szCs w:val="20"/>
                <w:lang w:eastAsia="en-US"/>
              </w:rPr>
            </w:pPr>
            <w:r w:rsidRPr="00070D96">
              <w:rPr>
                <w:sz w:val="20"/>
                <w:szCs w:val="20"/>
                <w:lang w:eastAsia="en-US"/>
              </w:rPr>
              <w:t>Recruter les relais communautaires PA dans les zones de santé</w:t>
            </w:r>
          </w:p>
          <w:p w:rsidR="00E6191C" w:rsidRPr="00070D96" w:rsidRDefault="00E6191C" w:rsidP="00DC02E5">
            <w:pPr>
              <w:rPr>
                <w:sz w:val="20"/>
                <w:szCs w:val="20"/>
              </w:rPr>
            </w:pPr>
            <w:r w:rsidRPr="00070D96">
              <w:rPr>
                <w:sz w:val="20"/>
                <w:szCs w:val="20"/>
                <w:lang w:eastAsia="en-US"/>
              </w:rPr>
              <w:t>Renforcer les capacités en EIC</w:t>
            </w:r>
          </w:p>
        </w:tc>
        <w:tc>
          <w:tcPr>
            <w:tcW w:w="1984"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EIC</w:t>
            </w:r>
          </w:p>
        </w:tc>
        <w:tc>
          <w:tcPr>
            <w:tcW w:w="2835"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070D96">
              <w:rPr>
                <w:sz w:val="20"/>
                <w:szCs w:val="20"/>
                <w:lang w:eastAsia="en-US"/>
              </w:rPr>
              <w:t>Sessions de formation des relais communautaires PA</w:t>
            </w:r>
            <w:r w:rsidRPr="00070D96" w:rsidDel="002F2D13">
              <w:rPr>
                <w:sz w:val="20"/>
                <w:szCs w:val="20"/>
                <w:lang w:eastAsia="en-US"/>
              </w:rPr>
              <w:t xml:space="preserve"> </w:t>
            </w:r>
          </w:p>
        </w:tc>
        <w:tc>
          <w:tcPr>
            <w:tcW w:w="3118"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Tous les relais PA sont formés et sont compétents</w:t>
            </w:r>
          </w:p>
        </w:tc>
      </w:tr>
      <w:tr w:rsidR="00E6191C" w:rsidRPr="00DC02E5" w:rsidTr="00070D96">
        <w:tc>
          <w:tcPr>
            <w:cnfStyle w:val="001000000000" w:firstRow="0" w:lastRow="0" w:firstColumn="1" w:lastColumn="0" w:oddVBand="0" w:evenVBand="0" w:oddHBand="0" w:evenHBand="0" w:firstRowFirstColumn="0" w:firstRowLastColumn="0" w:lastRowFirstColumn="0" w:lastRowLastColumn="0"/>
            <w:tcW w:w="2122" w:type="dxa"/>
          </w:tcPr>
          <w:p w:rsidR="00E6191C" w:rsidRPr="00070D96" w:rsidRDefault="00E6191C" w:rsidP="00DC02E5">
            <w:pPr>
              <w:rPr>
                <w:sz w:val="20"/>
                <w:szCs w:val="20"/>
                <w:lang w:eastAsia="en-US"/>
              </w:rPr>
            </w:pPr>
            <w:r w:rsidRPr="00070D96">
              <w:rPr>
                <w:sz w:val="20"/>
                <w:szCs w:val="20"/>
                <w:lang w:eastAsia="en-US"/>
              </w:rPr>
              <w:t>Assurer l’accès gratuit aux soins de santé pour les PA</w:t>
            </w:r>
          </w:p>
          <w:p w:rsidR="00E6191C" w:rsidRPr="00070D96" w:rsidRDefault="00E6191C" w:rsidP="00DC02E5">
            <w:pPr>
              <w:rPr>
                <w:sz w:val="20"/>
                <w:szCs w:val="20"/>
              </w:rPr>
            </w:pPr>
            <w:r w:rsidRPr="00070D96">
              <w:rPr>
                <w:sz w:val="20"/>
                <w:szCs w:val="20"/>
                <w:lang w:eastAsia="en-US"/>
              </w:rPr>
              <w:t>Mener des études sur les savoirs endogènes des PA</w:t>
            </w:r>
          </w:p>
        </w:tc>
        <w:tc>
          <w:tcPr>
            <w:tcW w:w="1984"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 xml:space="preserve">Enquêtes de terrain </w:t>
            </w:r>
          </w:p>
        </w:tc>
        <w:tc>
          <w:tcPr>
            <w:tcW w:w="2835"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Valorisation des savoirs et savoir –faire endogènes des PA auprès du gouvernement provincial</w:t>
            </w:r>
          </w:p>
        </w:tc>
        <w:tc>
          <w:tcPr>
            <w:tcW w:w="3118" w:type="dxa"/>
          </w:tcPr>
          <w:p w:rsidR="00E6191C" w:rsidRPr="00070D96" w:rsidRDefault="00E6191C" w:rsidP="00DC02E5">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070D96">
              <w:rPr>
                <w:sz w:val="20"/>
                <w:szCs w:val="20"/>
                <w:lang w:eastAsia="en-US"/>
              </w:rPr>
              <w:t xml:space="preserve">Le Plaidoyer pour la valorisation des savoirs et savoir –faire endogènes des PA est effectué auprès du gouvernement provincial </w:t>
            </w:r>
          </w:p>
        </w:tc>
      </w:tr>
    </w:tbl>
    <w:p w:rsidR="00E6191C" w:rsidRPr="00DC02E5" w:rsidRDefault="00E6191C" w:rsidP="00E6191C">
      <w:pPr>
        <w:rPr>
          <w:b/>
        </w:rPr>
      </w:pPr>
    </w:p>
    <w:p w:rsidR="00E6191C" w:rsidRPr="00DC02E5" w:rsidRDefault="00E6191C" w:rsidP="00E6191C">
      <w:pPr>
        <w:rPr>
          <w:b/>
        </w:rPr>
      </w:pPr>
    </w:p>
    <w:p w:rsidR="00E6191C" w:rsidRPr="00DC02E5" w:rsidRDefault="00E6191C" w:rsidP="00E6191C">
      <w:pPr>
        <w:rPr>
          <w:b/>
        </w:rPr>
      </w:pPr>
    </w:p>
    <w:p w:rsidR="00E6191C" w:rsidRPr="00DC02E5" w:rsidRDefault="00E6191C" w:rsidP="00E6191C">
      <w:pPr>
        <w:rPr>
          <w:b/>
        </w:rPr>
      </w:pPr>
    </w:p>
    <w:p w:rsidR="00E6191C" w:rsidRPr="00DC02E5" w:rsidRDefault="00E6191C" w:rsidP="00E6191C">
      <w:pPr>
        <w:rPr>
          <w:rFonts w:eastAsia="Calibri"/>
        </w:rPr>
        <w:sectPr w:rsidR="00E6191C" w:rsidRPr="00DC02E5" w:rsidSect="00DC02E5">
          <w:headerReference w:type="default" r:id="rId11"/>
          <w:footerReference w:type="default" r:id="rId12"/>
          <w:pgSz w:w="11906" w:h="16838"/>
          <w:pgMar w:top="1418" w:right="1418" w:bottom="1418" w:left="1418" w:header="709" w:footer="709" w:gutter="0"/>
          <w:cols w:space="720"/>
          <w:titlePg/>
          <w:docGrid w:linePitch="326"/>
        </w:sectPr>
      </w:pPr>
    </w:p>
    <w:p w:rsidR="00E6191C" w:rsidRPr="00DC02E5" w:rsidRDefault="00E6191C" w:rsidP="00E6191C">
      <w:pPr>
        <w:pStyle w:val="Titre2"/>
        <w:rPr>
          <w:rFonts w:cs="Arial"/>
        </w:rPr>
      </w:pPr>
      <w:bookmarkStart w:id="74" w:name="_Toc33340494"/>
      <w:r w:rsidRPr="00DC02E5">
        <w:rPr>
          <w:rFonts w:cs="Arial"/>
        </w:rPr>
        <w:lastRenderedPageBreak/>
        <w:t>9.  Préoccupations des autres acteurs étatiques et non - étatiques</w:t>
      </w:r>
      <w:bookmarkEnd w:id="74"/>
    </w:p>
    <w:p w:rsidR="00E6191C" w:rsidRPr="00DC02E5" w:rsidRDefault="00E6191C" w:rsidP="007E5321">
      <w:pPr>
        <w:pStyle w:val="Titre2"/>
        <w:numPr>
          <w:ilvl w:val="0"/>
          <w:numId w:val="24"/>
        </w:numPr>
        <w:spacing w:before="200" w:after="0" w:line="240" w:lineRule="auto"/>
        <w:ind w:right="0"/>
        <w:rPr>
          <w:rFonts w:cs="Arial"/>
          <w:b w:val="0"/>
          <w:color w:val="auto"/>
          <w:szCs w:val="22"/>
        </w:rPr>
      </w:pPr>
      <w:bookmarkStart w:id="75" w:name="_Toc33340495"/>
      <w:r w:rsidRPr="00DC02E5">
        <w:rPr>
          <w:rFonts w:cs="Arial"/>
          <w:color w:val="auto"/>
          <w:szCs w:val="22"/>
        </w:rPr>
        <w:t>Autorités administratives et autres responsables intervenants dans les projets PDSS</w:t>
      </w:r>
      <w:bookmarkEnd w:id="75"/>
      <w:r w:rsidRPr="00DC02E5">
        <w:rPr>
          <w:rFonts w:cs="Arial"/>
          <w:color w:val="auto"/>
          <w:szCs w:val="22"/>
        </w:rPr>
        <w:t xml:space="preserve">  </w:t>
      </w:r>
    </w:p>
    <w:p w:rsidR="00E6191C" w:rsidRPr="00DC02E5" w:rsidRDefault="00E6191C" w:rsidP="00070D96">
      <w:pPr>
        <w:tabs>
          <w:tab w:val="left" w:pos="567"/>
        </w:tabs>
        <w:spacing w:before="240" w:line="276" w:lineRule="auto"/>
        <w:rPr>
          <w:lang w:val="fr-CA"/>
        </w:rPr>
      </w:pPr>
      <w:r w:rsidRPr="00DC02E5">
        <w:t>L</w:t>
      </w:r>
      <w:r w:rsidRPr="00DC02E5">
        <w:rPr>
          <w:lang w:val="fr-CA"/>
        </w:rPr>
        <w:t xml:space="preserve">’Agence Congolaise de l’Environnement (ACE) souhaite être pleinement impliquée dans le suivi et évaluation de la mise en œuvre du plan des peuples Autochtones. L’ACE affirme la disponibilité de sa structure à apprécier l’élaboration du plan en faveur des PA. Il estime que dans les faits, les PA sont des citoyens à part entière. </w:t>
      </w:r>
    </w:p>
    <w:p w:rsidR="00E6191C" w:rsidRPr="00DC02E5" w:rsidRDefault="00E6191C" w:rsidP="007E5321">
      <w:pPr>
        <w:pStyle w:val="Titre2"/>
        <w:numPr>
          <w:ilvl w:val="0"/>
          <w:numId w:val="24"/>
        </w:numPr>
        <w:spacing w:before="200" w:after="0" w:line="240" w:lineRule="auto"/>
        <w:ind w:right="0"/>
        <w:rPr>
          <w:rFonts w:cs="Arial"/>
          <w:b w:val="0"/>
          <w:color w:val="auto"/>
          <w:szCs w:val="22"/>
        </w:rPr>
      </w:pPr>
      <w:bookmarkStart w:id="76" w:name="_Toc33340496"/>
      <w:r w:rsidRPr="00DC02E5">
        <w:rPr>
          <w:rFonts w:cs="Arial"/>
          <w:color w:val="auto"/>
          <w:szCs w:val="22"/>
        </w:rPr>
        <w:t>Les autorités Politico-administratives</w:t>
      </w:r>
      <w:bookmarkEnd w:id="76"/>
    </w:p>
    <w:p w:rsidR="00E6191C" w:rsidRPr="00DC02E5" w:rsidRDefault="00E6191C" w:rsidP="00070D96">
      <w:pPr>
        <w:tabs>
          <w:tab w:val="left" w:pos="567"/>
        </w:tabs>
        <w:spacing w:before="240" w:after="120" w:line="276" w:lineRule="auto"/>
        <w:rPr>
          <w:lang w:val="fr-CA"/>
        </w:rPr>
      </w:pPr>
      <w:r w:rsidRPr="00DC02E5">
        <w:t xml:space="preserve">Les autorités Politico-administratives de la province de </w:t>
      </w:r>
      <w:r w:rsidR="00070D96" w:rsidRPr="00DC02E5">
        <w:t xml:space="preserve">l’Equateur </w:t>
      </w:r>
      <w:r w:rsidR="00070D96" w:rsidRPr="00DC02E5" w:rsidDel="005A4E16">
        <w:t>ont</w:t>
      </w:r>
      <w:r w:rsidRPr="00DC02E5">
        <w:rPr>
          <w:lang w:val="fr-CA"/>
        </w:rPr>
        <w:t xml:space="preserve"> émis les vœux d’être informés sur le projet et ont montré la disponibilité des toutes leurs administrations provinciales à s’impliquer dans la mise en œuvre, le suivi et l’évaluation du Plan des Peuples Autochtones.</w:t>
      </w:r>
    </w:p>
    <w:p w:rsidR="00E6191C" w:rsidRPr="00DC02E5" w:rsidRDefault="00E6191C" w:rsidP="007E5321">
      <w:pPr>
        <w:pStyle w:val="Titre2"/>
        <w:numPr>
          <w:ilvl w:val="0"/>
          <w:numId w:val="24"/>
        </w:numPr>
        <w:spacing w:before="200" w:after="0" w:line="240" w:lineRule="auto"/>
        <w:ind w:right="0"/>
        <w:rPr>
          <w:rFonts w:cs="Arial"/>
          <w:color w:val="auto"/>
          <w:szCs w:val="22"/>
        </w:rPr>
      </w:pPr>
      <w:bookmarkStart w:id="77" w:name="_Toc33340497"/>
      <w:r w:rsidRPr="00DC02E5">
        <w:rPr>
          <w:rFonts w:cs="Arial"/>
          <w:color w:val="auto"/>
          <w:szCs w:val="22"/>
        </w:rPr>
        <w:t>Représentant des ONG locales</w:t>
      </w:r>
      <w:bookmarkEnd w:id="77"/>
    </w:p>
    <w:p w:rsidR="00E6191C" w:rsidRPr="00DC02E5" w:rsidRDefault="00E6191C" w:rsidP="00070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240" w:line="276" w:lineRule="auto"/>
        <w:rPr>
          <w:rFonts w:eastAsia="Calibri"/>
        </w:rPr>
      </w:pPr>
      <w:r w:rsidRPr="00DC02E5">
        <w:rPr>
          <w:rFonts w:eastAsia="Calibri"/>
        </w:rPr>
        <w:t>Les organisations non gouvernementales</w:t>
      </w:r>
      <w:r w:rsidRPr="00DC02E5">
        <w:rPr>
          <w:rFonts w:eastAsia="Calibri"/>
          <w:lang w:eastAsia="en-US"/>
        </w:rPr>
        <w:t>,</w:t>
      </w:r>
      <w:r w:rsidRPr="00DC02E5">
        <w:rPr>
          <w:rFonts w:eastAsia="Calibri"/>
        </w:rPr>
        <w:t xml:space="preserve"> dans l’ensemble de toutes les provinces touchées par le projet </w:t>
      </w:r>
      <w:r w:rsidR="00070D96" w:rsidRPr="00DC02E5">
        <w:rPr>
          <w:rFonts w:eastAsia="Calibri"/>
        </w:rPr>
        <w:t>PDSS,</w:t>
      </w:r>
      <w:r w:rsidRPr="00DC02E5">
        <w:rPr>
          <w:rFonts w:eastAsia="Calibri"/>
        </w:rPr>
        <w:t xml:space="preserve"> ont fortement manifesté leur intérêt d’être associées en vue de travailler en synergie dans la mise en œuvre du présent PPA. </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rPr>
          <w:rFonts w:eastAsia="Calibri"/>
        </w:rPr>
      </w:pPr>
      <w:r w:rsidRPr="00DC02E5">
        <w:rPr>
          <w:lang w:val="fr-CA"/>
        </w:rPr>
        <w:t xml:space="preserve">Certaines </w:t>
      </w:r>
      <w:r w:rsidRPr="00DC02E5">
        <w:t>organisations des Droits de l’Homme ont surtout mis l’accent sur les Droits des minorités qui doivent être appliqués dans l’exécution du Projet PDSS, selon les normes internationales et les indications pour leur mise en œuvre. L’évaluation de la situation des minorités en RDC et notamment en milieu rural doit se faire aussi dans le contexte national afin de favoriser leur promotion et la protection de leur identité, de leur éducation, de leur culture et de leur accès aux services sociaux de base</w:t>
      </w:r>
      <w:r w:rsidRPr="00DC02E5">
        <w:rPr>
          <w:rFonts w:eastAsia="Calibri"/>
          <w:lang w:eastAsia="en-US"/>
        </w:rPr>
        <w:t>.</w:t>
      </w:r>
    </w:p>
    <w:p w:rsidR="00E6191C" w:rsidRPr="00DC02E5" w:rsidRDefault="00E6191C" w:rsidP="00DC02E5">
      <w:bookmarkStart w:id="78" w:name="_Toc29801304"/>
      <w:r w:rsidRPr="00DC02E5">
        <w:t xml:space="preserve">Il est à noter que la capacité des peuples autochtones, comme partout ailleurs, à s’émanciper ou à défendre </w:t>
      </w:r>
      <w:r w:rsidR="00DC02E5" w:rsidRPr="00DC02E5">
        <w:t>ses droits</w:t>
      </w:r>
      <w:r w:rsidRPr="00DC02E5">
        <w:t xml:space="preserve"> étant pratiquement faible, des institutions gouvernementales, des ONG internationales et locales ainsi que des organismes internationaux de droits humains mènent des actions dans ce sens en leur faveur. L’objectif prioritaire de toutes ces institutions étant de créer des stratégies afin de :</w:t>
      </w:r>
      <w:bookmarkEnd w:id="78"/>
    </w:p>
    <w:p w:rsidR="00E6191C" w:rsidRPr="00DC02E5" w:rsidRDefault="00E6191C" w:rsidP="007E5321">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Réduire la pauvreté qui sévit dans leur milieu ;</w:t>
      </w:r>
    </w:p>
    <w:p w:rsidR="00E6191C" w:rsidRPr="00DC02E5" w:rsidRDefault="00E6191C" w:rsidP="007E5321">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Améliorer la participation des peuples autochtones dans la prise de décision ;</w:t>
      </w:r>
    </w:p>
    <w:p w:rsidR="00E6191C" w:rsidRPr="00DC02E5" w:rsidRDefault="00E6191C" w:rsidP="007E5321">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Apporter le savoir-faire à la diversité et à l’intégration sociale culturelle ;</w:t>
      </w:r>
    </w:p>
    <w:p w:rsidR="00E6191C" w:rsidRPr="00DC02E5" w:rsidRDefault="00E6191C" w:rsidP="007E5321">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Promouvoir de l’identité culturelle des PA ;</w:t>
      </w:r>
    </w:p>
    <w:p w:rsidR="00E6191C" w:rsidRPr="00DC02E5" w:rsidRDefault="00E6191C" w:rsidP="007E5321">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jc w:val="left"/>
        <w:rPr>
          <w:rFonts w:cs="Arial"/>
          <w:sz w:val="22"/>
          <w:szCs w:val="22"/>
        </w:rPr>
      </w:pPr>
      <w:r w:rsidRPr="00DC02E5">
        <w:rPr>
          <w:rFonts w:cs="Arial"/>
          <w:sz w:val="22"/>
          <w:szCs w:val="22"/>
        </w:rPr>
        <w:t>Valoriser et protéger le patrimoine culturel des PA ;</w:t>
      </w:r>
    </w:p>
    <w:p w:rsidR="00E6191C" w:rsidRPr="00DC02E5" w:rsidRDefault="00E6191C" w:rsidP="007E5321">
      <w:pPr>
        <w:pStyle w:val="Paragraphedeliste"/>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etc.</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rPr>
          <w:rFonts w:eastAsia="Calibri"/>
          <w:lang w:eastAsia="en-US"/>
        </w:rPr>
      </w:pPr>
    </w:p>
    <w:p w:rsidR="00E6191C" w:rsidRPr="00DC02E5" w:rsidRDefault="00E6191C" w:rsidP="00E6191C">
      <w:pPr>
        <w:pStyle w:val="Titre2"/>
        <w:rPr>
          <w:rFonts w:eastAsia="Calibri" w:cs="Arial"/>
        </w:rPr>
      </w:pPr>
      <w:bookmarkStart w:id="79" w:name="_Toc33340498"/>
      <w:r w:rsidRPr="00DC02E5">
        <w:rPr>
          <w:rFonts w:eastAsia="Calibri" w:cs="Arial"/>
        </w:rPr>
        <w:t>10. Recommandations</w:t>
      </w:r>
      <w:bookmarkEnd w:id="79"/>
    </w:p>
    <w:p w:rsidR="00E6191C" w:rsidRPr="00DC02E5" w:rsidRDefault="00E6191C" w:rsidP="00DC02E5">
      <w:pPr>
        <w:spacing w:before="240"/>
      </w:pPr>
      <w:r w:rsidRPr="00DC02E5">
        <w:t>Les recommandations des PA et des parties prenantes interrogés sont formulées de la manière suivante :</w:t>
      </w:r>
    </w:p>
    <w:p w:rsidR="00E6191C" w:rsidRPr="00DC02E5" w:rsidRDefault="00E6191C" w:rsidP="007E5321">
      <w:pPr>
        <w:numPr>
          <w:ilvl w:val="0"/>
          <w:numId w:val="67"/>
        </w:numPr>
        <w:spacing w:after="200" w:line="276" w:lineRule="auto"/>
      </w:pPr>
      <w:r w:rsidRPr="00DC02E5">
        <w:t xml:space="preserve">Que soient prises au niveau national et provincial des mesures exécutoires de prise en charge médicale gratuite des PA dans les centres de santé cibles de PDSS ; </w:t>
      </w:r>
    </w:p>
    <w:p w:rsidR="00E6191C" w:rsidRPr="00DC02E5" w:rsidRDefault="00E6191C" w:rsidP="007E5321">
      <w:pPr>
        <w:pStyle w:val="Paragraphedeliste"/>
        <w:numPr>
          <w:ilvl w:val="0"/>
          <w:numId w:val="67"/>
        </w:numPr>
        <w:spacing w:after="200" w:line="276" w:lineRule="auto"/>
        <w:rPr>
          <w:rFonts w:cs="Arial"/>
          <w:sz w:val="22"/>
          <w:szCs w:val="22"/>
        </w:rPr>
      </w:pPr>
      <w:r w:rsidRPr="00DC02E5">
        <w:rPr>
          <w:rFonts w:cs="Arial"/>
          <w:sz w:val="22"/>
          <w:szCs w:val="22"/>
        </w:rPr>
        <w:lastRenderedPageBreak/>
        <w:t>Que soient largement vulgarisés les instruments juridiques liés aux droits aux terres, aux ressources et à la dignité des PA dans les zones d’intervention du projet PDSS ; </w:t>
      </w:r>
    </w:p>
    <w:p w:rsidR="00E6191C" w:rsidRPr="00DC02E5" w:rsidRDefault="00E6191C" w:rsidP="007E5321">
      <w:pPr>
        <w:pStyle w:val="Paragraphedeliste"/>
        <w:numPr>
          <w:ilvl w:val="0"/>
          <w:numId w:val="67"/>
        </w:numPr>
        <w:spacing w:after="200" w:line="276" w:lineRule="auto"/>
        <w:rPr>
          <w:rFonts w:cs="Arial"/>
          <w:sz w:val="22"/>
          <w:szCs w:val="22"/>
        </w:rPr>
      </w:pPr>
      <w:r w:rsidRPr="00DC02E5">
        <w:rPr>
          <w:rFonts w:cs="Arial"/>
          <w:sz w:val="22"/>
          <w:szCs w:val="22"/>
        </w:rPr>
        <w:t xml:space="preserve">Que soient intensifiées les sessions de sensibilisation à l’assainissement et l’hygiène publique par des relais communautaires dans les zones de santé des projets PDSS ;  </w:t>
      </w:r>
    </w:p>
    <w:p w:rsidR="00E6191C" w:rsidRPr="00DC02E5" w:rsidRDefault="00E6191C" w:rsidP="007E5321">
      <w:pPr>
        <w:pStyle w:val="Paragraphedeliste"/>
        <w:numPr>
          <w:ilvl w:val="0"/>
          <w:numId w:val="67"/>
        </w:numPr>
        <w:spacing w:after="200" w:line="276" w:lineRule="auto"/>
        <w:rPr>
          <w:rFonts w:cs="Arial"/>
          <w:sz w:val="22"/>
          <w:szCs w:val="22"/>
        </w:rPr>
      </w:pPr>
      <w:r w:rsidRPr="00DC02E5">
        <w:rPr>
          <w:rFonts w:cs="Arial"/>
          <w:sz w:val="22"/>
          <w:szCs w:val="22"/>
        </w:rPr>
        <w:t xml:space="preserve">Que soient adaptées et ciblées les stratégies d’EIC pour réduire les risques de la médecine traditionnelle. </w:t>
      </w:r>
    </w:p>
    <w:p w:rsidR="00E6191C" w:rsidRPr="00DC02E5" w:rsidRDefault="00E6191C" w:rsidP="007E5321">
      <w:pPr>
        <w:pStyle w:val="Paragraphedeliste"/>
        <w:numPr>
          <w:ilvl w:val="0"/>
          <w:numId w:val="67"/>
        </w:numPr>
        <w:spacing w:after="200" w:line="276" w:lineRule="auto"/>
        <w:rPr>
          <w:rFonts w:cs="Arial"/>
          <w:sz w:val="22"/>
          <w:szCs w:val="22"/>
        </w:rPr>
      </w:pPr>
      <w:r w:rsidRPr="00DC02E5">
        <w:rPr>
          <w:rFonts w:cs="Arial"/>
          <w:sz w:val="22"/>
          <w:szCs w:val="22"/>
        </w:rPr>
        <w:t>Qu’un appui logistique soit doté aux postes de soins de proximité des PA pour l’évacuation des malades vers les centres de santé ;</w:t>
      </w:r>
    </w:p>
    <w:p w:rsidR="00E6191C" w:rsidRPr="00DC02E5" w:rsidRDefault="00E6191C" w:rsidP="007E5321">
      <w:pPr>
        <w:pStyle w:val="Paragraphedeliste"/>
        <w:numPr>
          <w:ilvl w:val="0"/>
          <w:numId w:val="67"/>
        </w:numPr>
        <w:spacing w:after="200" w:line="276" w:lineRule="auto"/>
        <w:rPr>
          <w:rFonts w:cs="Arial"/>
          <w:sz w:val="22"/>
          <w:szCs w:val="22"/>
        </w:rPr>
      </w:pPr>
      <w:r w:rsidRPr="00DC02E5">
        <w:rPr>
          <w:rFonts w:cs="Arial"/>
          <w:sz w:val="22"/>
          <w:szCs w:val="22"/>
        </w:rPr>
        <w:t>Que soit intensifiée l’intégration des stratégies de l’ACF dans tous les villages et campements des PA dans le cadre de l’</w:t>
      </w:r>
      <w:r w:rsidR="006B60B7" w:rsidRPr="00DC02E5">
        <w:rPr>
          <w:rFonts w:cs="Arial"/>
          <w:sz w:val="22"/>
          <w:szCs w:val="22"/>
        </w:rPr>
        <w:t>hygiène et de l’assainissement.</w:t>
      </w:r>
    </w:p>
    <w:p w:rsidR="00E6191C" w:rsidRPr="00DC02E5" w:rsidRDefault="00E6191C" w:rsidP="00E6191C">
      <w:pPr>
        <w:autoSpaceDE w:val="0"/>
        <w:autoSpaceDN w:val="0"/>
        <w:adjustRightInd w:val="0"/>
        <w:spacing w:after="0"/>
      </w:pPr>
    </w:p>
    <w:p w:rsidR="00E6191C" w:rsidRPr="00DC02E5" w:rsidRDefault="00E6191C" w:rsidP="00DC02E5">
      <w:pPr>
        <w:pStyle w:val="Titre2"/>
        <w:spacing w:after="0"/>
        <w:rPr>
          <w:rFonts w:cs="Arial"/>
        </w:rPr>
      </w:pPr>
      <w:bookmarkStart w:id="80" w:name="_Toc33340499"/>
      <w:r w:rsidRPr="00DC02E5">
        <w:rPr>
          <w:rFonts w:cs="Arial"/>
        </w:rPr>
        <w:t>11. Evaluation des impacts du projet sur les populations autochtones et mesure d’atténuation</w:t>
      </w:r>
      <w:bookmarkEnd w:id="80"/>
    </w:p>
    <w:p w:rsidR="00E6191C" w:rsidRPr="00DC02E5" w:rsidRDefault="00E6191C" w:rsidP="00DC02E5">
      <w:pPr>
        <w:spacing w:before="240"/>
      </w:pPr>
      <w:bookmarkStart w:id="81" w:name="_Toc29801307"/>
      <w:r w:rsidRPr="00DC02E5">
        <w:t>L’évaluation des impacts du projet sur les populations autochtones a permis de relever des impacts positifs et négatifs potentiels et de proposer des mesures de bonification ou d’atténuation</w:t>
      </w:r>
      <w:bookmarkEnd w:id="81"/>
    </w:p>
    <w:p w:rsidR="00E6191C" w:rsidRPr="00DC02E5" w:rsidRDefault="00E6191C" w:rsidP="00E6191C">
      <w:pPr>
        <w:pStyle w:val="Titre3"/>
        <w:rPr>
          <w:rFonts w:cs="Arial"/>
          <w:bCs/>
          <w:color w:val="auto"/>
          <w:szCs w:val="22"/>
        </w:rPr>
      </w:pPr>
      <w:bookmarkStart w:id="82" w:name="_Toc33340500"/>
      <w:r w:rsidRPr="00DC02E5">
        <w:rPr>
          <w:rFonts w:eastAsia="Calibri" w:cs="Arial"/>
          <w:color w:val="auto"/>
          <w:szCs w:val="22"/>
        </w:rPr>
        <w:t>11.1. Impacts positifs</w:t>
      </w:r>
      <w:r w:rsidRPr="00DC02E5">
        <w:rPr>
          <w:rFonts w:cs="Arial"/>
          <w:bCs/>
          <w:color w:val="auto"/>
          <w:szCs w:val="22"/>
        </w:rPr>
        <w:t xml:space="preserve"> potentiels</w:t>
      </w:r>
      <w:bookmarkEnd w:id="82"/>
    </w:p>
    <w:p w:rsidR="00E6191C" w:rsidRPr="00DC02E5" w:rsidRDefault="00E6191C" w:rsidP="00E6191C">
      <w:pPr>
        <w:spacing w:after="0"/>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rPr>
          <w:rFonts w:eastAsia="Calibri"/>
          <w:lang w:eastAsia="en-US"/>
        </w:rPr>
        <w:t xml:space="preserve">Il importe de noter que les </w:t>
      </w:r>
      <w:r w:rsidRPr="00DC02E5">
        <w:t>principaux bénéfices socioéconomiques possibles offerts par le projet sont les suivants :</w:t>
      </w:r>
    </w:p>
    <w:p w:rsidR="00E6191C" w:rsidRPr="00DC02E5" w:rsidRDefault="00E6191C" w:rsidP="007E5321">
      <w:pPr>
        <w:numPr>
          <w:ilvl w:val="0"/>
          <w:numId w:val="14"/>
        </w:numPr>
        <w:tabs>
          <w:tab w:val="left" w:pos="6096"/>
        </w:tabs>
        <w:spacing w:after="0" w:line="276" w:lineRule="auto"/>
      </w:pPr>
      <w:r w:rsidRPr="00DC02E5">
        <w:t>Amélioration de l’état de santé de la Population autochtone ;</w:t>
      </w:r>
    </w:p>
    <w:p w:rsidR="00E6191C" w:rsidRPr="00DC02E5" w:rsidRDefault="00E6191C" w:rsidP="007E5321">
      <w:pPr>
        <w:numPr>
          <w:ilvl w:val="0"/>
          <w:numId w:val="14"/>
        </w:numPr>
        <w:tabs>
          <w:tab w:val="left" w:pos="6096"/>
        </w:tabs>
        <w:spacing w:after="0" w:line="276" w:lineRule="auto"/>
      </w:pPr>
      <w:r w:rsidRPr="00DC02E5">
        <w:t>Réduction de taux de mortalité et de morbidité des PA bénéficiaires ;</w:t>
      </w:r>
    </w:p>
    <w:p w:rsidR="00E6191C" w:rsidRPr="00DC02E5" w:rsidRDefault="00E6191C" w:rsidP="007E5321">
      <w:pPr>
        <w:numPr>
          <w:ilvl w:val="0"/>
          <w:numId w:val="14"/>
        </w:numPr>
        <w:spacing w:after="0" w:line="276" w:lineRule="auto"/>
      </w:pPr>
      <w:r w:rsidRPr="00DC02E5">
        <w:t>Diminution des coûts de soins de santé et accès pour tous aux soins de bonne qualité ;</w:t>
      </w:r>
    </w:p>
    <w:p w:rsidR="00E6191C" w:rsidRPr="00DC02E5" w:rsidRDefault="00E6191C" w:rsidP="007E5321">
      <w:pPr>
        <w:numPr>
          <w:ilvl w:val="0"/>
          <w:numId w:val="14"/>
        </w:numPr>
        <w:spacing w:after="0" w:line="276" w:lineRule="auto"/>
      </w:pPr>
      <w:r w:rsidRPr="00DC02E5">
        <w:t>Eradication des certaines maladies ;</w:t>
      </w:r>
    </w:p>
    <w:p w:rsidR="00E6191C" w:rsidRPr="00DC02E5" w:rsidRDefault="00E6191C" w:rsidP="007E5321">
      <w:pPr>
        <w:numPr>
          <w:ilvl w:val="0"/>
          <w:numId w:val="14"/>
        </w:numPr>
        <w:spacing w:after="0" w:line="276" w:lineRule="auto"/>
      </w:pPr>
      <w:r w:rsidRPr="00DC02E5">
        <w:t>Simplification des démarches administratives pour les populations et le renforcement de gestion des services de santé ;</w:t>
      </w:r>
    </w:p>
    <w:p w:rsidR="00E6191C" w:rsidRPr="00DC02E5" w:rsidRDefault="00E6191C" w:rsidP="007E5321">
      <w:pPr>
        <w:numPr>
          <w:ilvl w:val="0"/>
          <w:numId w:val="14"/>
        </w:numPr>
        <w:spacing w:after="0" w:line="276" w:lineRule="auto"/>
      </w:pPr>
      <w:r w:rsidRPr="00DC02E5">
        <w:t>Acquisition des appuis matériels médicaux importants par les zones de santé ;</w:t>
      </w:r>
    </w:p>
    <w:p w:rsidR="00E6191C" w:rsidRPr="00DC02E5" w:rsidRDefault="00E6191C" w:rsidP="007E5321">
      <w:pPr>
        <w:numPr>
          <w:ilvl w:val="0"/>
          <w:numId w:val="14"/>
        </w:numPr>
        <w:tabs>
          <w:tab w:val="left" w:pos="6096"/>
        </w:tabs>
        <w:spacing w:after="0" w:line="276" w:lineRule="auto"/>
      </w:pPr>
      <w:r w:rsidRPr="00DC02E5">
        <w:t>Développement de l’autorité de l’Etat (présence renforcée de l’administration et des institutions sanitaires ; réduction de l’influence des médecines traditionnelles ; meilleure communication entre les villes, les populations etc.) ;</w:t>
      </w:r>
    </w:p>
    <w:p w:rsidR="00E6191C" w:rsidRPr="00DC02E5" w:rsidRDefault="00E6191C" w:rsidP="007E5321">
      <w:pPr>
        <w:numPr>
          <w:ilvl w:val="0"/>
          <w:numId w:val="14"/>
        </w:numPr>
        <w:spacing w:after="0" w:line="276" w:lineRule="auto"/>
      </w:pPr>
      <w:r w:rsidRPr="00DC02E5">
        <w:t>Création d’emplois lors de la phase des travaux pour les PA</w:t>
      </w:r>
      <w:r w:rsidRPr="00DC02E5">
        <w:rPr>
          <w:bCs/>
          <w:iCs/>
        </w:rPr>
        <w:t>,</w:t>
      </w:r>
      <w:r w:rsidRPr="00DC02E5">
        <w:t xml:space="preserve"> mais aussi des activités génératrices de revenu pour les femmes PA ;</w:t>
      </w:r>
    </w:p>
    <w:p w:rsidR="00E6191C" w:rsidRPr="00DC02E5" w:rsidRDefault="00E6191C" w:rsidP="007E5321">
      <w:pPr>
        <w:numPr>
          <w:ilvl w:val="0"/>
          <w:numId w:val="14"/>
        </w:numPr>
        <w:spacing w:after="0" w:line="276" w:lineRule="auto"/>
      </w:pPr>
      <w:r w:rsidRPr="00DC02E5">
        <w:t>Développement économique et maîtrise stratégique du pays ; de plus, le surplus de revenu permet le développement et l’appropriation des nouveaux services par les PA, ce qui constitue un moteur du développement économique.</w:t>
      </w:r>
    </w:p>
    <w:p w:rsidR="00E6191C" w:rsidRPr="00DC02E5" w:rsidRDefault="00E6191C" w:rsidP="00E6191C">
      <w:pPr>
        <w:spacing w:after="0" w:line="276" w:lineRule="auto"/>
        <w:ind w:left="360" w:firstLine="0"/>
      </w:pPr>
    </w:p>
    <w:p w:rsidR="00E6191C" w:rsidRPr="00DC02E5" w:rsidRDefault="00E6191C" w:rsidP="00E6191C">
      <w:pPr>
        <w:pStyle w:val="Titre3"/>
        <w:rPr>
          <w:rFonts w:cs="Arial"/>
          <w:bCs/>
          <w:color w:val="auto"/>
          <w:szCs w:val="22"/>
        </w:rPr>
      </w:pPr>
      <w:bookmarkStart w:id="83" w:name="_Toc33340501"/>
      <w:r w:rsidRPr="00DC02E5">
        <w:rPr>
          <w:rFonts w:cs="Arial"/>
          <w:bCs/>
          <w:color w:val="auto"/>
          <w:szCs w:val="22"/>
        </w:rPr>
        <w:t>11.</w:t>
      </w:r>
      <w:r w:rsidRPr="00DC02E5">
        <w:rPr>
          <w:rFonts w:eastAsia="Calibri" w:cs="Arial"/>
          <w:color w:val="auto"/>
          <w:szCs w:val="22"/>
        </w:rPr>
        <w:t>2. Impacts négatifs</w:t>
      </w:r>
      <w:r w:rsidRPr="00DC02E5">
        <w:rPr>
          <w:rFonts w:cs="Arial"/>
          <w:bCs/>
          <w:color w:val="auto"/>
          <w:szCs w:val="22"/>
        </w:rPr>
        <w:t xml:space="preserve"> potentiels</w:t>
      </w:r>
      <w:bookmarkEnd w:id="83"/>
    </w:p>
    <w:p w:rsidR="00E6191C" w:rsidRPr="00DC02E5" w:rsidRDefault="00E6191C" w:rsidP="00E6191C">
      <w:pPr>
        <w:spacing w:after="0"/>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rPr>
          <w:rFonts w:eastAsia="Calibri"/>
        </w:rPr>
        <w:t>Les impacts positifs</w:t>
      </w:r>
      <w:r w:rsidRPr="00DC02E5">
        <w:rPr>
          <w:rFonts w:eastAsia="Calibri"/>
          <w:lang w:eastAsia="en-US"/>
        </w:rPr>
        <w:t xml:space="preserve"> potentiels</w:t>
      </w:r>
      <w:r w:rsidRPr="00DC02E5">
        <w:rPr>
          <w:rFonts w:eastAsia="Calibri"/>
        </w:rPr>
        <w:t xml:space="preserve"> du projet énumérés ci-dessus ne pourront être effectifs que si </w:t>
      </w:r>
      <w:r w:rsidRPr="00DC02E5">
        <w:t xml:space="preserve">des actions prioritaires sont mises en œuvre en vue de s’assurer que les peuples autochtones desdits villages en retireront des avantages socio-économiques, culturellement adaptés. Dans le cas contraire, des impacts négatifs </w:t>
      </w:r>
      <w:r w:rsidRPr="00DC02E5">
        <w:rPr>
          <w:rFonts w:eastAsia="Calibri"/>
          <w:lang w:eastAsia="en-US"/>
        </w:rPr>
        <w:t>possibles peuvent être relevés. En effet, quelques inquiétudes subsistent, à l’heure actuelle, dans la mesure où une majorité des P.A. demeure :</w:t>
      </w:r>
    </w:p>
    <w:p w:rsidR="00E6191C" w:rsidRPr="00DC02E5" w:rsidRDefault="00E6191C" w:rsidP="007E5321">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lastRenderedPageBreak/>
        <w:t>Non accès aux soins de santé ;</w:t>
      </w:r>
    </w:p>
    <w:p w:rsidR="00E6191C" w:rsidRPr="00DC02E5" w:rsidRDefault="00E6191C" w:rsidP="007E5321">
      <w:pPr>
        <w:pStyle w:val="Paragraphedeliste"/>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sz w:val="22"/>
          <w:szCs w:val="22"/>
        </w:rPr>
      </w:pPr>
      <w:r w:rsidRPr="00DC02E5">
        <w:rPr>
          <w:rFonts w:cs="Arial"/>
          <w:sz w:val="22"/>
          <w:szCs w:val="22"/>
        </w:rPr>
        <w:t>Non intégration des PA dans les activités du projet ; et</w:t>
      </w:r>
    </w:p>
    <w:p w:rsidR="00E6191C" w:rsidRPr="00DC02E5" w:rsidRDefault="00E6191C" w:rsidP="007E5321">
      <w:pPr>
        <w:pStyle w:val="Paragraphedeliste"/>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66"/>
        <w:contextualSpacing w:val="0"/>
        <w:rPr>
          <w:rFonts w:cs="Arial"/>
          <w:sz w:val="22"/>
          <w:szCs w:val="22"/>
        </w:rPr>
      </w:pPr>
      <w:r w:rsidRPr="00DC02E5">
        <w:rPr>
          <w:rFonts w:cs="Arial"/>
          <w:sz w:val="22"/>
          <w:szCs w:val="22"/>
        </w:rPr>
        <w:t xml:space="preserve"> Non - réalisation des actions proposées</w:t>
      </w:r>
    </w:p>
    <w:p w:rsidR="00E6191C" w:rsidRPr="00DC02E5"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pPr>
      <w:r w:rsidRPr="00DC02E5">
        <w:t xml:space="preserve">Aussi, un certain nombre de mesures doivent être prises pour </w:t>
      </w:r>
      <w:r w:rsidR="002B159F" w:rsidRPr="00DC02E5">
        <w:t>que dans</w:t>
      </w:r>
      <w:r w:rsidRPr="00DC02E5">
        <w:t xml:space="preserve"> les années à venir les peuples autochtones </w:t>
      </w:r>
      <w:r w:rsidR="002B159F" w:rsidRPr="00DC02E5">
        <w:t>puissent accéder</w:t>
      </w:r>
      <w:r w:rsidRPr="00DC02E5">
        <w:t xml:space="preserve"> à la citoyenneté, à l’éducation, à la santé, à l’emploi moderne pour limiter les risques de santé qui sont </w:t>
      </w:r>
      <w:r w:rsidR="002B159F" w:rsidRPr="00DC02E5">
        <w:t>récurrents dans</w:t>
      </w:r>
      <w:r w:rsidRPr="00DC02E5">
        <w:t xml:space="preserve"> les villages des PA dans la zone de santé d’</w:t>
      </w:r>
      <w:proofErr w:type="spellStart"/>
      <w:r w:rsidRPr="00DC02E5">
        <w:t>Ingende</w:t>
      </w:r>
      <w:proofErr w:type="spellEnd"/>
      <w:r w:rsidRPr="00DC02E5">
        <w:t xml:space="preserve">. </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t>Le concept CLIP (Consultation Libre Informé et Préalable) devra être respecté. Les peuples autochtones à travers leurs représentants seront consultés et participeront aux différents groupes de travail et leur organisation institutionnelle sera renforcée.</w:t>
      </w:r>
    </w:p>
    <w:p w:rsidR="00E6191C" w:rsidRPr="00DC02E5" w:rsidRDefault="00E6191C" w:rsidP="00E6191C">
      <w:pPr>
        <w:pStyle w:val="Titre3"/>
        <w:rPr>
          <w:rFonts w:eastAsia="Calibri" w:cs="Arial"/>
          <w:color w:val="auto"/>
          <w:szCs w:val="22"/>
        </w:rPr>
      </w:pPr>
      <w:bookmarkStart w:id="84" w:name="_Toc33340502"/>
      <w:r w:rsidRPr="00DC02E5">
        <w:rPr>
          <w:rFonts w:cs="Arial"/>
          <w:color w:val="auto"/>
          <w:szCs w:val="22"/>
        </w:rPr>
        <w:t>11</w:t>
      </w:r>
      <w:r w:rsidRPr="00DC02E5">
        <w:rPr>
          <w:rFonts w:eastAsia="Calibri" w:cs="Arial"/>
          <w:color w:val="auto"/>
          <w:szCs w:val="22"/>
        </w:rPr>
        <w:t>.3. Mesures d’atténuation des impacts négatifs</w:t>
      </w:r>
      <w:bookmarkEnd w:id="84"/>
    </w:p>
    <w:p w:rsidR="00E6191C" w:rsidRPr="00DC02E5" w:rsidRDefault="00E6191C" w:rsidP="00E6191C">
      <w:pPr>
        <w:spacing w:after="0"/>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eastAsia="Calibri"/>
          <w:lang w:eastAsia="en-US"/>
        </w:rPr>
        <w:sectPr w:rsidR="00E6191C" w:rsidRPr="00DC02E5" w:rsidSect="00DC02E5">
          <w:pgSz w:w="11906" w:h="16838"/>
          <w:pgMar w:top="1411" w:right="1411" w:bottom="1411" w:left="1411" w:header="709" w:footer="709" w:gutter="0"/>
          <w:cols w:space="720"/>
        </w:sectPr>
      </w:pPr>
      <w:r w:rsidRPr="00DC02E5">
        <w:rPr>
          <w:rFonts w:eastAsia="Calibri"/>
        </w:rPr>
        <w:t>Selon les orientations de la Politique Opérationnelle 4.10, l’élaboration d’un plan de développement doit créer un cadre pour que les populations autochtones en retirent des avantages socio-économiques, culturellement adaptés. A cet effet, des mesures préconisées dans ce plan prévoient d’éviter les incidences susceptibles d'être préjudiciables aux populations autochtones concernées, et/ou à atténuer, minimiser et compenser les incidences. Les mesures d’atténuation des impacts négatifs potentiels de mise en œuvre du projet en milieu PA se présentent de la manière suivante dans le tableau 9 ci-dessous.</w:t>
      </w:r>
    </w:p>
    <w:p w:rsidR="00E6191C" w:rsidRPr="00DC02E5" w:rsidRDefault="00E6191C" w:rsidP="00DC02E5">
      <w:bookmarkStart w:id="85" w:name="_Toc29801311"/>
      <w:r w:rsidRPr="00DC02E5">
        <w:rPr>
          <w:b/>
          <w:bCs/>
          <w:color w:val="002060"/>
        </w:rPr>
        <w:lastRenderedPageBreak/>
        <w:t>Tableau 16 :</w:t>
      </w:r>
      <w:r w:rsidRPr="00DC02E5">
        <w:rPr>
          <w:color w:val="002060"/>
        </w:rPr>
        <w:t xml:space="preserve"> </w:t>
      </w:r>
      <w:r w:rsidRPr="00DC02E5">
        <w:t>Mesures d’atténuation des impacts négatifs potentiels</w:t>
      </w:r>
      <w:bookmarkEnd w:id="85"/>
      <w:r w:rsidRPr="00DC02E5">
        <w:t xml:space="preserve"> </w:t>
      </w:r>
    </w:p>
    <w:tbl>
      <w:tblPr>
        <w:tblStyle w:val="TableauGrille1Clair-Accentuation5"/>
        <w:tblW w:w="13716" w:type="dxa"/>
        <w:tblLook w:val="04A0" w:firstRow="1" w:lastRow="0" w:firstColumn="1" w:lastColumn="0" w:noHBand="0" w:noVBand="1"/>
      </w:tblPr>
      <w:tblGrid>
        <w:gridCol w:w="4605"/>
        <w:gridCol w:w="9111"/>
      </w:tblGrid>
      <w:tr w:rsidR="00E6191C" w:rsidRPr="002B159F" w:rsidTr="002B1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hideMark/>
          </w:tcPr>
          <w:p w:rsidR="00E6191C" w:rsidRPr="002B159F" w:rsidRDefault="00E6191C" w:rsidP="002B159F">
            <w:pPr>
              <w:spacing w:line="240" w:lineRule="auto"/>
              <w:jc w:val="center"/>
              <w:rPr>
                <w:bCs w:val="0"/>
                <w:lang w:eastAsia="en-US"/>
              </w:rPr>
            </w:pPr>
            <w:r w:rsidRPr="002B159F">
              <w:rPr>
                <w:bCs w:val="0"/>
                <w:lang w:eastAsia="en-US"/>
              </w:rPr>
              <w:t>Impacts négatifs</w:t>
            </w:r>
          </w:p>
        </w:tc>
        <w:tc>
          <w:tcPr>
            <w:tcW w:w="9111" w:type="dxa"/>
            <w:hideMark/>
          </w:tcPr>
          <w:p w:rsidR="00E6191C" w:rsidRPr="002B159F" w:rsidRDefault="00E6191C" w:rsidP="002B159F">
            <w:pPr>
              <w:spacing w:line="240" w:lineRule="auto"/>
              <w:jc w:val="center"/>
              <w:cnfStyle w:val="100000000000" w:firstRow="1" w:lastRow="0" w:firstColumn="0" w:lastColumn="0" w:oddVBand="0" w:evenVBand="0" w:oddHBand="0" w:evenHBand="0" w:firstRowFirstColumn="0" w:firstRowLastColumn="0" w:lastRowFirstColumn="0" w:lastRowLastColumn="0"/>
              <w:rPr>
                <w:bCs w:val="0"/>
                <w:lang w:eastAsia="en-US"/>
              </w:rPr>
            </w:pPr>
            <w:r w:rsidRPr="002B159F">
              <w:rPr>
                <w:bCs w:val="0"/>
                <w:lang w:eastAsia="en-US"/>
              </w:rPr>
              <w:t>Mesures d’atténuation proposées</w:t>
            </w:r>
          </w:p>
        </w:tc>
      </w:tr>
      <w:tr w:rsidR="00E6191C" w:rsidRPr="00DC02E5" w:rsidTr="002B159F">
        <w:tc>
          <w:tcPr>
            <w:cnfStyle w:val="001000000000" w:firstRow="0" w:lastRow="0" w:firstColumn="1" w:lastColumn="0" w:oddVBand="0" w:evenVBand="0" w:oddHBand="0" w:evenHBand="0" w:firstRowFirstColumn="0" w:firstRowLastColumn="0" w:lastRowFirstColumn="0" w:lastRowLastColumn="0"/>
            <w:tcW w:w="4605" w:type="dxa"/>
            <w:hideMark/>
          </w:tcPr>
          <w:p w:rsidR="00E6191C" w:rsidRPr="00DC02E5" w:rsidRDefault="00E6191C" w:rsidP="002B159F">
            <w:pPr>
              <w:autoSpaceDE w:val="0"/>
              <w:autoSpaceDN w:val="0"/>
              <w:adjustRightInd w:val="0"/>
              <w:spacing w:line="240" w:lineRule="auto"/>
            </w:pPr>
            <w:r w:rsidRPr="00DC02E5">
              <w:rPr>
                <w:rFonts w:eastAsia="Calibri"/>
              </w:rPr>
              <w:t>Discrimination et stigmatisation des PA dans les zones du projet</w:t>
            </w:r>
          </w:p>
        </w:tc>
        <w:tc>
          <w:tcPr>
            <w:tcW w:w="9111" w:type="dxa"/>
          </w:tcPr>
          <w:p w:rsidR="00E6191C" w:rsidRPr="00DC02E5" w:rsidRDefault="00E6191C" w:rsidP="007E5321">
            <w:pPr>
              <w:pStyle w:val="Paragraphedeliste"/>
              <w:numPr>
                <w:ilvl w:val="0"/>
                <w:numId w:val="17"/>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Faire des campagnes des sensibilisations sur les droits et devoirs des PA</w:t>
            </w:r>
            <w:r w:rsidRPr="00DC02E5">
              <w:rPr>
                <w:rFonts w:cs="Arial"/>
                <w:sz w:val="22"/>
                <w:szCs w:val="22"/>
                <w:lang w:eastAsia="en-US"/>
              </w:rPr>
              <w:t xml:space="preserve"> et la citoyenneté auprès de leurs voisins</w:t>
            </w:r>
          </w:p>
          <w:p w:rsidR="00E6191C" w:rsidRPr="00DC02E5" w:rsidRDefault="00E6191C" w:rsidP="007E5321">
            <w:pPr>
              <w:pStyle w:val="Paragraphedeliste"/>
              <w:numPr>
                <w:ilvl w:val="0"/>
                <w:numId w:val="17"/>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 xml:space="preserve">Sensibiliser et </w:t>
            </w:r>
            <w:r w:rsidR="002B159F" w:rsidRPr="00DC02E5">
              <w:rPr>
                <w:rFonts w:cs="Arial"/>
                <w:sz w:val="22"/>
                <w:szCs w:val="22"/>
              </w:rPr>
              <w:t>informer les</w:t>
            </w:r>
            <w:r w:rsidRPr="00DC02E5">
              <w:rPr>
                <w:rFonts w:cs="Arial"/>
                <w:sz w:val="22"/>
                <w:szCs w:val="22"/>
              </w:rPr>
              <w:t xml:space="preserve"> parents PA de la zone de santé d’</w:t>
            </w:r>
            <w:proofErr w:type="spellStart"/>
            <w:r w:rsidRPr="00DC02E5">
              <w:rPr>
                <w:rFonts w:cs="Arial"/>
                <w:sz w:val="22"/>
                <w:szCs w:val="22"/>
              </w:rPr>
              <w:t>Ingende</w:t>
            </w:r>
            <w:proofErr w:type="spellEnd"/>
            <w:r w:rsidRPr="00DC02E5">
              <w:rPr>
                <w:rFonts w:cs="Arial"/>
                <w:sz w:val="22"/>
                <w:szCs w:val="22"/>
              </w:rPr>
              <w:t xml:space="preserve"> </w:t>
            </w:r>
            <w:r w:rsidRPr="00DC02E5">
              <w:rPr>
                <w:rFonts w:cs="Arial"/>
                <w:sz w:val="22"/>
                <w:szCs w:val="22"/>
                <w:lang w:eastAsia="en-US"/>
              </w:rPr>
              <w:t>sur l’accès à la santé ;</w:t>
            </w:r>
          </w:p>
          <w:p w:rsidR="00E6191C" w:rsidRPr="00DC02E5" w:rsidRDefault="00E6191C" w:rsidP="007E5321">
            <w:pPr>
              <w:pStyle w:val="Paragraphedeliste"/>
              <w:numPr>
                <w:ilvl w:val="0"/>
                <w:numId w:val="17"/>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Encourager les activités de cohabitation pacifique avec leur voisin</w:t>
            </w:r>
            <w:r w:rsidRPr="00DC02E5">
              <w:rPr>
                <w:rFonts w:cs="Arial"/>
                <w:sz w:val="22"/>
                <w:szCs w:val="22"/>
                <w:lang w:eastAsia="en-US"/>
              </w:rPr>
              <w:t xml:space="preserve"> (cohésion sociale).</w:t>
            </w:r>
          </w:p>
        </w:tc>
      </w:tr>
      <w:tr w:rsidR="00E6191C" w:rsidRPr="00DC02E5" w:rsidTr="002B159F">
        <w:tc>
          <w:tcPr>
            <w:cnfStyle w:val="001000000000" w:firstRow="0" w:lastRow="0" w:firstColumn="1" w:lastColumn="0" w:oddVBand="0" w:evenVBand="0" w:oddHBand="0" w:evenHBand="0" w:firstRowFirstColumn="0" w:firstRowLastColumn="0" w:lastRowFirstColumn="0" w:lastRowLastColumn="0"/>
            <w:tcW w:w="4605" w:type="dxa"/>
          </w:tcPr>
          <w:p w:rsidR="00E6191C" w:rsidRPr="00DC02E5" w:rsidRDefault="00E6191C" w:rsidP="002B159F">
            <w:pPr>
              <w:autoSpaceDE w:val="0"/>
              <w:autoSpaceDN w:val="0"/>
              <w:adjustRightInd w:val="0"/>
              <w:spacing w:line="240" w:lineRule="auto"/>
              <w:rPr>
                <w:rFonts w:eastAsia="Calibri"/>
              </w:rPr>
            </w:pPr>
            <w:r w:rsidRPr="00DC02E5">
              <w:t>Non accès aux soins de santé</w:t>
            </w:r>
          </w:p>
        </w:tc>
        <w:tc>
          <w:tcPr>
            <w:tcW w:w="9111" w:type="dxa"/>
            <w:hideMark/>
          </w:tcPr>
          <w:p w:rsidR="00E6191C" w:rsidRPr="00DC02E5" w:rsidRDefault="002B159F" w:rsidP="007E5321">
            <w:pPr>
              <w:pStyle w:val="Paragraphedeliste"/>
              <w:numPr>
                <w:ilvl w:val="0"/>
                <w:numId w:val="18"/>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Appuyer des</w:t>
            </w:r>
            <w:r w:rsidR="00E6191C" w:rsidRPr="00DC02E5">
              <w:rPr>
                <w:rFonts w:cs="Arial"/>
                <w:sz w:val="22"/>
                <w:szCs w:val="22"/>
              </w:rPr>
              <w:t xml:space="preserve"> activités de proximité avec les </w:t>
            </w:r>
            <w:r w:rsidRPr="00DC02E5">
              <w:rPr>
                <w:rFonts w:cs="Arial"/>
                <w:sz w:val="22"/>
                <w:szCs w:val="22"/>
              </w:rPr>
              <w:t>centres de</w:t>
            </w:r>
            <w:r w:rsidR="00E6191C" w:rsidRPr="00DC02E5">
              <w:rPr>
                <w:rFonts w:cs="Arial"/>
                <w:sz w:val="22"/>
                <w:szCs w:val="22"/>
              </w:rPr>
              <w:t xml:space="preserve"> santé. </w:t>
            </w:r>
          </w:p>
          <w:p w:rsidR="00E6191C" w:rsidRPr="00DC02E5" w:rsidRDefault="00E6191C" w:rsidP="002B159F">
            <w:pPr>
              <w:pStyle w:val="Paragraphedeliste"/>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p>
        </w:tc>
      </w:tr>
      <w:tr w:rsidR="00E6191C" w:rsidRPr="00DC02E5" w:rsidTr="002B159F">
        <w:tc>
          <w:tcPr>
            <w:cnfStyle w:val="001000000000" w:firstRow="0" w:lastRow="0" w:firstColumn="1" w:lastColumn="0" w:oddVBand="0" w:evenVBand="0" w:oddHBand="0" w:evenHBand="0" w:firstRowFirstColumn="0" w:firstRowLastColumn="0" w:lastRowFirstColumn="0" w:lastRowLastColumn="0"/>
            <w:tcW w:w="4605" w:type="dxa"/>
          </w:tcPr>
          <w:p w:rsidR="00E6191C" w:rsidRPr="00DC02E5" w:rsidRDefault="00E6191C" w:rsidP="002B159F">
            <w:pPr>
              <w:keepNext/>
              <w:keepLines/>
              <w:autoSpaceDE w:val="0"/>
              <w:autoSpaceDN w:val="0"/>
              <w:adjustRightInd w:val="0"/>
              <w:spacing w:before="40" w:line="240" w:lineRule="auto"/>
              <w:outlineLvl w:val="2"/>
              <w:rPr>
                <w:rFonts w:eastAsia="Calibri"/>
              </w:rPr>
            </w:pPr>
            <w:bookmarkStart w:id="86" w:name="_Toc29801312"/>
            <w:bookmarkStart w:id="87" w:name="_Toc33340503"/>
            <w:r w:rsidRPr="00DC02E5">
              <w:t>Non intégration des PA dans les activités du projet</w:t>
            </w:r>
            <w:bookmarkEnd w:id="86"/>
            <w:bookmarkEnd w:id="87"/>
            <w:r w:rsidRPr="00DC02E5">
              <w:t xml:space="preserve"> </w:t>
            </w:r>
          </w:p>
        </w:tc>
        <w:tc>
          <w:tcPr>
            <w:tcW w:w="9111" w:type="dxa"/>
            <w:hideMark/>
          </w:tcPr>
          <w:p w:rsidR="00E6191C" w:rsidRPr="00DC02E5" w:rsidRDefault="00E6191C" w:rsidP="007E5321">
            <w:pPr>
              <w:pStyle w:val="Paragraphedeliste"/>
              <w:numPr>
                <w:ilvl w:val="0"/>
                <w:numId w:val="19"/>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 xml:space="preserve">Développer les activités génératrices des revenus pour les </w:t>
            </w:r>
            <w:r w:rsidR="002B159F" w:rsidRPr="00DC02E5">
              <w:rPr>
                <w:rFonts w:cs="Arial"/>
                <w:sz w:val="22"/>
                <w:szCs w:val="22"/>
              </w:rPr>
              <w:t>ménages des</w:t>
            </w:r>
            <w:r w:rsidRPr="00DC02E5">
              <w:rPr>
                <w:rFonts w:cs="Arial"/>
                <w:sz w:val="22"/>
                <w:szCs w:val="22"/>
              </w:rPr>
              <w:t xml:space="preserve"> PA</w:t>
            </w:r>
            <w:r w:rsidRPr="00DC02E5">
              <w:rPr>
                <w:rFonts w:cs="Arial"/>
                <w:sz w:val="22"/>
                <w:szCs w:val="22"/>
                <w:lang w:eastAsia="en-US"/>
              </w:rPr>
              <w:t> ;</w:t>
            </w:r>
          </w:p>
          <w:p w:rsidR="00E6191C" w:rsidRPr="00DC02E5" w:rsidRDefault="00E6191C" w:rsidP="007E5321">
            <w:pPr>
              <w:pStyle w:val="Paragraphedeliste"/>
              <w:numPr>
                <w:ilvl w:val="0"/>
                <w:numId w:val="19"/>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Autonomiser les femmes PA</w:t>
            </w:r>
            <w:r w:rsidRPr="00DC02E5">
              <w:rPr>
                <w:rFonts w:cs="Arial"/>
                <w:sz w:val="22"/>
                <w:szCs w:val="22"/>
                <w:lang w:eastAsia="en-US"/>
              </w:rPr>
              <w:t>.</w:t>
            </w:r>
          </w:p>
        </w:tc>
      </w:tr>
      <w:tr w:rsidR="00E6191C" w:rsidRPr="00DC02E5" w:rsidTr="002B159F">
        <w:tc>
          <w:tcPr>
            <w:cnfStyle w:val="001000000000" w:firstRow="0" w:lastRow="0" w:firstColumn="1" w:lastColumn="0" w:oddVBand="0" w:evenVBand="0" w:oddHBand="0" w:evenHBand="0" w:firstRowFirstColumn="0" w:firstRowLastColumn="0" w:lastRowFirstColumn="0" w:lastRowLastColumn="0"/>
            <w:tcW w:w="4605" w:type="dxa"/>
          </w:tcPr>
          <w:p w:rsidR="00E6191C" w:rsidRPr="00DC02E5" w:rsidRDefault="00E6191C" w:rsidP="002B159F">
            <w:pPr>
              <w:autoSpaceDE w:val="0"/>
              <w:autoSpaceDN w:val="0"/>
              <w:adjustRightInd w:val="0"/>
              <w:spacing w:line="240" w:lineRule="auto"/>
              <w:rPr>
                <w:rFonts w:eastAsia="Calibri"/>
              </w:rPr>
            </w:pPr>
            <w:r w:rsidRPr="00DC02E5">
              <w:t>Non réalisation des actions proposées</w:t>
            </w:r>
          </w:p>
        </w:tc>
        <w:tc>
          <w:tcPr>
            <w:tcW w:w="9111" w:type="dxa"/>
          </w:tcPr>
          <w:p w:rsidR="00E6191C" w:rsidRPr="00DC02E5" w:rsidRDefault="00E6191C" w:rsidP="007E5321">
            <w:pPr>
              <w:pStyle w:val="Paragraphedeliste"/>
              <w:numPr>
                <w:ilvl w:val="0"/>
                <w:numId w:val="18"/>
              </w:numPr>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 xml:space="preserve">Informer, Eduquer </w:t>
            </w:r>
            <w:r w:rsidR="002B159F" w:rsidRPr="00DC02E5">
              <w:rPr>
                <w:rFonts w:cs="Arial"/>
                <w:sz w:val="22"/>
                <w:szCs w:val="22"/>
              </w:rPr>
              <w:t>et Sensibiliser</w:t>
            </w:r>
            <w:r w:rsidRPr="00DC02E5">
              <w:rPr>
                <w:rFonts w:cs="Arial"/>
                <w:sz w:val="22"/>
                <w:szCs w:val="22"/>
              </w:rPr>
              <w:t xml:space="preserve"> les parents</w:t>
            </w:r>
            <w:r w:rsidRPr="00DC02E5">
              <w:rPr>
                <w:rFonts w:cs="Arial"/>
                <w:sz w:val="22"/>
                <w:szCs w:val="22"/>
                <w:lang w:eastAsia="en-US"/>
              </w:rPr>
              <w:t xml:space="preserve"> et leaders </w:t>
            </w:r>
            <w:r w:rsidR="002B159F" w:rsidRPr="00DC02E5">
              <w:rPr>
                <w:rFonts w:cs="Arial"/>
                <w:sz w:val="22"/>
                <w:szCs w:val="22"/>
                <w:lang w:eastAsia="en-US"/>
              </w:rPr>
              <w:t>communautaires</w:t>
            </w:r>
            <w:r w:rsidR="002B159F" w:rsidRPr="00DC02E5">
              <w:rPr>
                <w:rFonts w:cs="Arial"/>
                <w:sz w:val="22"/>
                <w:szCs w:val="22"/>
              </w:rPr>
              <w:t xml:space="preserve"> et</w:t>
            </w:r>
            <w:r w:rsidRPr="00DC02E5">
              <w:rPr>
                <w:rFonts w:cs="Arial"/>
                <w:sz w:val="22"/>
                <w:szCs w:val="22"/>
              </w:rPr>
              <w:t xml:space="preserve"> mettre en place des structures </w:t>
            </w:r>
            <w:r w:rsidR="002B159F" w:rsidRPr="00DC02E5">
              <w:rPr>
                <w:rFonts w:cs="Arial"/>
                <w:sz w:val="22"/>
                <w:szCs w:val="22"/>
              </w:rPr>
              <w:t>d’alphabétisation ou</w:t>
            </w:r>
            <w:r w:rsidRPr="00DC02E5">
              <w:rPr>
                <w:rFonts w:cs="Arial"/>
                <w:sz w:val="22"/>
                <w:szCs w:val="22"/>
              </w:rPr>
              <w:t xml:space="preserve"> d’éducation de masse dans les villages des P A.</w:t>
            </w:r>
          </w:p>
          <w:p w:rsidR="00E6191C" w:rsidRPr="00DC02E5" w:rsidRDefault="00E6191C" w:rsidP="002B159F">
            <w:pPr>
              <w:pStyle w:val="PrformatHTML"/>
              <w:ind w:left="357"/>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tc>
      </w:tr>
      <w:tr w:rsidR="00E6191C" w:rsidRPr="00DC02E5" w:rsidTr="002B159F">
        <w:tc>
          <w:tcPr>
            <w:cnfStyle w:val="001000000000" w:firstRow="0" w:lastRow="0" w:firstColumn="1" w:lastColumn="0" w:oddVBand="0" w:evenVBand="0" w:oddHBand="0" w:evenHBand="0" w:firstRowFirstColumn="0" w:firstRowLastColumn="0" w:lastRowFirstColumn="0" w:lastRowLastColumn="0"/>
            <w:tcW w:w="4605" w:type="dxa"/>
          </w:tcPr>
          <w:p w:rsidR="00E6191C" w:rsidRPr="00DC02E5" w:rsidRDefault="00E6191C" w:rsidP="002B159F">
            <w:pPr>
              <w:autoSpaceDE w:val="0"/>
              <w:autoSpaceDN w:val="0"/>
              <w:adjustRightInd w:val="0"/>
              <w:spacing w:line="240" w:lineRule="auto"/>
              <w:rPr>
                <w:rFonts w:eastAsia="Calibri"/>
              </w:rPr>
            </w:pPr>
            <w:r w:rsidRPr="00DC02E5">
              <w:rPr>
                <w:rFonts w:eastAsia="Calibri"/>
              </w:rPr>
              <w:t>Risques d’exclusion des P A par rapport aux</w:t>
            </w:r>
            <w:r w:rsidR="002B159F">
              <w:rPr>
                <w:rFonts w:eastAsia="Calibri"/>
              </w:rPr>
              <w:t xml:space="preserve"> </w:t>
            </w:r>
            <w:r w:rsidRPr="00DC02E5">
              <w:rPr>
                <w:rFonts w:eastAsia="Calibri"/>
              </w:rPr>
              <w:t xml:space="preserve">opportunités d’embauche lors des travaux de construction et autres </w:t>
            </w:r>
            <w:proofErr w:type="gramStart"/>
            <w:r w:rsidRPr="00DC02E5">
              <w:rPr>
                <w:rFonts w:eastAsia="Calibri"/>
              </w:rPr>
              <w:t>du projet susceptibles</w:t>
            </w:r>
            <w:proofErr w:type="gramEnd"/>
            <w:r w:rsidRPr="00DC02E5">
              <w:rPr>
                <w:rFonts w:eastAsia="Calibri"/>
              </w:rPr>
              <w:t xml:space="preserve"> de générer des emplois temporaires    </w:t>
            </w:r>
          </w:p>
        </w:tc>
        <w:tc>
          <w:tcPr>
            <w:tcW w:w="9111" w:type="dxa"/>
          </w:tcPr>
          <w:p w:rsidR="00E6191C" w:rsidRPr="00DC02E5" w:rsidRDefault="00E6191C" w:rsidP="002B159F">
            <w:pPr>
              <w:pStyle w:val="PrformatHTML"/>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p>
          <w:p w:rsidR="00E6191C" w:rsidRPr="00DC02E5" w:rsidRDefault="00E6191C" w:rsidP="007E5321">
            <w:pPr>
              <w:pStyle w:val="Paragraphedeliste"/>
              <w:numPr>
                <w:ilvl w:val="0"/>
                <w:numId w:val="19"/>
              </w:numPr>
              <w:tabs>
                <w:tab w:val="left" w:pos="35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jc w:val="left"/>
              <w:cnfStyle w:val="000000000000" w:firstRow="0" w:lastRow="0" w:firstColumn="0" w:lastColumn="0" w:oddVBand="0" w:evenVBand="0" w:oddHBand="0" w:evenHBand="0" w:firstRowFirstColumn="0" w:firstRowLastColumn="0" w:lastRowFirstColumn="0" w:lastRowLastColumn="0"/>
              <w:rPr>
                <w:rFonts w:cs="Arial"/>
                <w:sz w:val="22"/>
                <w:szCs w:val="22"/>
              </w:rPr>
            </w:pPr>
            <w:r w:rsidRPr="00DC02E5">
              <w:rPr>
                <w:rFonts w:cs="Arial"/>
                <w:sz w:val="22"/>
                <w:szCs w:val="22"/>
              </w:rPr>
              <w:t xml:space="preserve">Respecter </w:t>
            </w:r>
            <w:r w:rsidRPr="00DC02E5">
              <w:rPr>
                <w:rFonts w:cs="Arial"/>
                <w:sz w:val="22"/>
                <w:szCs w:val="22"/>
                <w:lang w:eastAsia="en-US"/>
              </w:rPr>
              <w:t xml:space="preserve">l’équité du genre et </w:t>
            </w:r>
            <w:r w:rsidRPr="00DC02E5">
              <w:rPr>
                <w:rFonts w:cs="Arial"/>
                <w:sz w:val="22"/>
                <w:szCs w:val="22"/>
              </w:rPr>
              <w:t xml:space="preserve">les </w:t>
            </w:r>
            <w:r w:rsidR="002B159F" w:rsidRPr="00DC02E5">
              <w:rPr>
                <w:rFonts w:cs="Arial"/>
                <w:sz w:val="22"/>
                <w:szCs w:val="22"/>
                <w:lang w:eastAsia="en-US"/>
              </w:rPr>
              <w:t>normes</w:t>
            </w:r>
            <w:r w:rsidR="002B159F" w:rsidRPr="00DC02E5">
              <w:rPr>
                <w:rFonts w:cs="Arial"/>
                <w:sz w:val="22"/>
                <w:szCs w:val="22"/>
              </w:rPr>
              <w:t xml:space="preserve"> nationales</w:t>
            </w:r>
            <w:r w:rsidRPr="00DC02E5">
              <w:rPr>
                <w:rFonts w:cs="Arial"/>
                <w:sz w:val="22"/>
                <w:szCs w:val="22"/>
              </w:rPr>
              <w:t xml:space="preserve"> et internationales d’embauche, de rémunération.</w:t>
            </w:r>
          </w:p>
        </w:tc>
      </w:tr>
    </w:tbl>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FF0000"/>
        </w:rPr>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FF0000"/>
        </w:rPr>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548DD4"/>
        </w:rPr>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color w:val="FF0000"/>
        </w:rPr>
      </w:pPr>
    </w:p>
    <w:p w:rsidR="00E6191C" w:rsidRPr="00DC02E5" w:rsidRDefault="00E6191C" w:rsidP="00E6191C">
      <w:pPr>
        <w:sectPr w:rsidR="00E6191C" w:rsidRPr="00DC02E5" w:rsidSect="00DC02E5">
          <w:pgSz w:w="16838" w:h="11906" w:orient="landscape"/>
          <w:pgMar w:top="1418" w:right="1418" w:bottom="1418" w:left="1418" w:header="709" w:footer="709" w:gutter="0"/>
          <w:cols w:space="720"/>
        </w:sectPr>
      </w:pPr>
    </w:p>
    <w:p w:rsidR="00E6191C" w:rsidRPr="00DC02E5" w:rsidRDefault="00E6191C" w:rsidP="00E6191C">
      <w:pPr>
        <w:pStyle w:val="Titre2"/>
        <w:rPr>
          <w:rFonts w:cs="Arial"/>
          <w:szCs w:val="22"/>
        </w:rPr>
      </w:pPr>
      <w:bookmarkStart w:id="88" w:name="_Toc33340504"/>
      <w:r w:rsidRPr="00DC02E5">
        <w:rPr>
          <w:rFonts w:cs="Arial"/>
          <w:szCs w:val="22"/>
        </w:rPr>
        <w:lastRenderedPageBreak/>
        <w:t xml:space="preserve">12. </w:t>
      </w:r>
      <w:r w:rsidR="00DC02E5" w:rsidRPr="00DC02E5">
        <w:rPr>
          <w:rFonts w:cs="Arial"/>
          <w:szCs w:val="22"/>
        </w:rPr>
        <w:t>Plan d’actions</w:t>
      </w:r>
      <w:bookmarkEnd w:id="88"/>
    </w:p>
    <w:p w:rsidR="00E6191C" w:rsidRPr="00DC02E5" w:rsidRDefault="00E6191C" w:rsidP="00E6191C">
      <w:pPr>
        <w:spacing w:after="0"/>
      </w:pPr>
    </w:p>
    <w:p w:rsidR="00E6191C" w:rsidRPr="00DC02E5" w:rsidRDefault="00E6191C" w:rsidP="00E6191C">
      <w:r w:rsidRPr="00DC02E5">
        <w:t>Le tableau 17 ci-dessous présente le plan d’action sur la base des consultations participatives.</w:t>
      </w:r>
    </w:p>
    <w:p w:rsidR="00E6191C" w:rsidRPr="00DC02E5" w:rsidRDefault="00E6191C" w:rsidP="00DC02E5">
      <w:bookmarkStart w:id="89" w:name="_Toc29801314"/>
      <w:r w:rsidRPr="00DC02E5">
        <w:rPr>
          <w:b/>
          <w:bCs/>
        </w:rPr>
        <w:t>Tableau 17 :</w:t>
      </w:r>
      <w:r w:rsidRPr="00DC02E5">
        <w:t xml:space="preserve"> Plan d’action de la mise en œuvre du Plan des Peuples Autochtones PDSS</w:t>
      </w:r>
      <w:bookmarkEnd w:id="89"/>
      <w:r w:rsidRPr="00DC02E5">
        <w:t xml:space="preserve"> </w:t>
      </w:r>
    </w:p>
    <w:tbl>
      <w:tblPr>
        <w:tblStyle w:val="TableauGrille1Clair-Accentuation5"/>
        <w:tblW w:w="14884" w:type="dxa"/>
        <w:tblLayout w:type="fixed"/>
        <w:tblLook w:val="04A0" w:firstRow="1" w:lastRow="0" w:firstColumn="1" w:lastColumn="0" w:noHBand="0" w:noVBand="1"/>
      </w:tblPr>
      <w:tblGrid>
        <w:gridCol w:w="3397"/>
        <w:gridCol w:w="2013"/>
        <w:gridCol w:w="1984"/>
        <w:gridCol w:w="2101"/>
        <w:gridCol w:w="1711"/>
        <w:gridCol w:w="1693"/>
        <w:gridCol w:w="1985"/>
      </w:tblGrid>
      <w:tr w:rsidR="00E6191C" w:rsidRPr="00DC02E5" w:rsidTr="002B159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hideMark/>
          </w:tcPr>
          <w:p w:rsidR="00E6191C" w:rsidRPr="00DC02E5" w:rsidRDefault="00E6191C" w:rsidP="002B159F">
            <w:pPr>
              <w:spacing w:after="0"/>
              <w:ind w:left="0" w:firstLine="0"/>
              <w:jc w:val="center"/>
              <w:rPr>
                <w:sz w:val="18"/>
                <w:szCs w:val="18"/>
              </w:rPr>
            </w:pPr>
            <w:r w:rsidRPr="00DC02E5">
              <w:rPr>
                <w:sz w:val="18"/>
                <w:szCs w:val="18"/>
              </w:rPr>
              <w:t>Activités</w:t>
            </w:r>
          </w:p>
        </w:tc>
        <w:tc>
          <w:tcPr>
            <w:tcW w:w="2013" w:type="dxa"/>
            <w:hideMark/>
          </w:tcPr>
          <w:p w:rsidR="00E6191C" w:rsidRPr="00DC02E5" w:rsidRDefault="00E6191C" w:rsidP="002B159F">
            <w:pPr>
              <w:spacing w:after="0"/>
              <w:ind w:left="0"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DC02E5">
              <w:rPr>
                <w:sz w:val="18"/>
                <w:szCs w:val="18"/>
              </w:rPr>
              <w:t>Indicateurs Objectivement Observables</w:t>
            </w:r>
          </w:p>
        </w:tc>
        <w:tc>
          <w:tcPr>
            <w:tcW w:w="1984" w:type="dxa"/>
            <w:hideMark/>
          </w:tcPr>
          <w:p w:rsidR="00E6191C" w:rsidRPr="00DC02E5" w:rsidRDefault="00E6191C" w:rsidP="002B159F">
            <w:pPr>
              <w:spacing w:after="0"/>
              <w:ind w:left="0"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DC02E5">
              <w:rPr>
                <w:sz w:val="18"/>
                <w:szCs w:val="18"/>
              </w:rPr>
              <w:t>Moyens de vérification</w:t>
            </w:r>
          </w:p>
        </w:tc>
        <w:tc>
          <w:tcPr>
            <w:tcW w:w="2101" w:type="dxa"/>
            <w:hideMark/>
          </w:tcPr>
          <w:p w:rsidR="00E6191C" w:rsidRPr="00DC02E5" w:rsidRDefault="00E6191C" w:rsidP="002B159F">
            <w:pPr>
              <w:spacing w:after="0"/>
              <w:ind w:left="0"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DC02E5">
              <w:rPr>
                <w:sz w:val="18"/>
                <w:szCs w:val="18"/>
              </w:rPr>
              <w:t>Responsables de mise en œuvre</w:t>
            </w:r>
          </w:p>
        </w:tc>
        <w:tc>
          <w:tcPr>
            <w:tcW w:w="1711" w:type="dxa"/>
            <w:hideMark/>
          </w:tcPr>
          <w:p w:rsidR="00E6191C" w:rsidRPr="00DC02E5" w:rsidRDefault="00E6191C" w:rsidP="002B159F">
            <w:pPr>
              <w:spacing w:after="0"/>
              <w:ind w:left="0"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DC02E5">
              <w:rPr>
                <w:sz w:val="18"/>
                <w:szCs w:val="18"/>
              </w:rPr>
              <w:t>Responsables de suivi</w:t>
            </w:r>
          </w:p>
        </w:tc>
        <w:tc>
          <w:tcPr>
            <w:tcW w:w="1693" w:type="dxa"/>
            <w:hideMark/>
          </w:tcPr>
          <w:p w:rsidR="00E6191C" w:rsidRPr="00DC02E5" w:rsidRDefault="00E6191C" w:rsidP="002B159F">
            <w:pPr>
              <w:spacing w:after="0"/>
              <w:ind w:left="0"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DC02E5">
              <w:rPr>
                <w:sz w:val="18"/>
                <w:szCs w:val="18"/>
              </w:rPr>
              <w:t>Période</w:t>
            </w:r>
          </w:p>
        </w:tc>
        <w:tc>
          <w:tcPr>
            <w:tcW w:w="1985" w:type="dxa"/>
            <w:hideMark/>
          </w:tcPr>
          <w:p w:rsidR="00E6191C" w:rsidRPr="00DC02E5" w:rsidRDefault="00E6191C" w:rsidP="002B159F">
            <w:pPr>
              <w:spacing w:after="0"/>
              <w:ind w:left="0" w:firstLine="0"/>
              <w:jc w:val="center"/>
              <w:cnfStyle w:val="100000000000" w:firstRow="1" w:lastRow="0" w:firstColumn="0" w:lastColumn="0" w:oddVBand="0" w:evenVBand="0" w:oddHBand="0" w:evenHBand="0" w:firstRowFirstColumn="0" w:firstRowLastColumn="0" w:lastRowFirstColumn="0" w:lastRowLastColumn="0"/>
              <w:rPr>
                <w:sz w:val="18"/>
                <w:szCs w:val="18"/>
              </w:rPr>
            </w:pPr>
            <w:r w:rsidRPr="00DC02E5">
              <w:rPr>
                <w:sz w:val="18"/>
                <w:szCs w:val="18"/>
              </w:rPr>
              <w:t>Observations</w:t>
            </w:r>
          </w:p>
        </w:tc>
      </w:tr>
      <w:tr w:rsidR="00E6191C" w:rsidRPr="00DC02E5" w:rsidTr="002B159F">
        <w:trPr>
          <w:trHeight w:val="20"/>
        </w:trPr>
        <w:tc>
          <w:tcPr>
            <w:cnfStyle w:val="001000000000" w:firstRow="0" w:lastRow="0" w:firstColumn="1" w:lastColumn="0" w:oddVBand="0" w:evenVBand="0" w:oddHBand="0" w:evenHBand="0" w:firstRowFirstColumn="0" w:firstRowLastColumn="0" w:lastRowFirstColumn="0" w:lastRowLastColumn="0"/>
            <w:tcW w:w="3397" w:type="dxa"/>
            <w:hideMark/>
          </w:tcPr>
          <w:p w:rsidR="00E6191C" w:rsidRPr="00DC02E5" w:rsidRDefault="00E6191C" w:rsidP="002B159F">
            <w:pPr>
              <w:spacing w:after="0"/>
              <w:ind w:left="0" w:firstLine="0"/>
              <w:jc w:val="left"/>
              <w:rPr>
                <w:sz w:val="18"/>
                <w:szCs w:val="18"/>
              </w:rPr>
            </w:pPr>
            <w:r w:rsidRPr="00DC02E5">
              <w:rPr>
                <w:sz w:val="18"/>
                <w:szCs w:val="18"/>
              </w:rPr>
              <w:t>Atelier de lancement de MGPR</w:t>
            </w:r>
          </w:p>
        </w:tc>
        <w:tc>
          <w:tcPr>
            <w:tcW w:w="2013"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1 atelier est organisé d’ici 2021</w:t>
            </w:r>
          </w:p>
        </w:tc>
        <w:tc>
          <w:tcPr>
            <w:tcW w:w="1984"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 xml:space="preserve">Photos, </w:t>
            </w:r>
            <w:proofErr w:type="spellStart"/>
            <w:r w:rsidRPr="00DC02E5">
              <w:rPr>
                <w:sz w:val="18"/>
                <w:szCs w:val="18"/>
              </w:rPr>
              <w:t>PVs</w:t>
            </w:r>
            <w:proofErr w:type="spellEnd"/>
            <w:r w:rsidRPr="00DC02E5">
              <w:rPr>
                <w:sz w:val="18"/>
                <w:szCs w:val="18"/>
              </w:rPr>
              <w:t>, listes des présences et rapports</w:t>
            </w:r>
          </w:p>
        </w:tc>
        <w:tc>
          <w:tcPr>
            <w:tcW w:w="2101" w:type="dxa"/>
          </w:tcPr>
          <w:p w:rsidR="00E6191C" w:rsidRPr="00DC02E5" w:rsidRDefault="00DC02E5"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Le</w:t>
            </w:r>
            <w:r w:rsidR="00E6191C" w:rsidRPr="00DC02E5">
              <w:rPr>
                <w:sz w:val="18"/>
                <w:szCs w:val="18"/>
              </w:rPr>
              <w:t xml:space="preserve"> médecin chef de zone,</w:t>
            </w:r>
            <w:r>
              <w:rPr>
                <w:sz w:val="18"/>
                <w:szCs w:val="18"/>
              </w:rPr>
              <w:t xml:space="preserve"> </w:t>
            </w:r>
            <w:r w:rsidR="00E6191C" w:rsidRPr="00DC02E5">
              <w:rPr>
                <w:sz w:val="18"/>
                <w:szCs w:val="18"/>
              </w:rPr>
              <w:t>chargé de la sensibilisation et de l’information des ONG</w:t>
            </w:r>
          </w:p>
        </w:tc>
        <w:tc>
          <w:tcPr>
            <w:tcW w:w="1711"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Zone de santé</w:t>
            </w:r>
          </w:p>
        </w:tc>
        <w:tc>
          <w:tcPr>
            <w:tcW w:w="1693"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 xml:space="preserve">11 </w:t>
            </w:r>
            <w:r w:rsidR="00DC02E5" w:rsidRPr="00DC02E5">
              <w:rPr>
                <w:sz w:val="18"/>
                <w:szCs w:val="18"/>
              </w:rPr>
              <w:t>avril 2020</w:t>
            </w:r>
          </w:p>
        </w:tc>
        <w:tc>
          <w:tcPr>
            <w:tcW w:w="1985"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E6191C" w:rsidRPr="00DC02E5" w:rsidTr="002B159F">
        <w:trPr>
          <w:trHeight w:val="20"/>
        </w:trPr>
        <w:tc>
          <w:tcPr>
            <w:cnfStyle w:val="001000000000" w:firstRow="0" w:lastRow="0" w:firstColumn="1" w:lastColumn="0" w:oddVBand="0" w:evenVBand="0" w:oddHBand="0" w:evenHBand="0" w:firstRowFirstColumn="0" w:firstRowLastColumn="0" w:lastRowFirstColumn="0" w:lastRowLastColumn="0"/>
            <w:tcW w:w="3397" w:type="dxa"/>
            <w:hideMark/>
          </w:tcPr>
          <w:p w:rsidR="00E6191C" w:rsidRPr="00DC02E5" w:rsidRDefault="00E6191C" w:rsidP="002B159F">
            <w:pPr>
              <w:spacing w:after="0"/>
              <w:ind w:left="0" w:firstLine="0"/>
              <w:jc w:val="left"/>
              <w:rPr>
                <w:sz w:val="18"/>
                <w:szCs w:val="18"/>
              </w:rPr>
            </w:pPr>
            <w:r w:rsidRPr="00DC02E5">
              <w:rPr>
                <w:sz w:val="18"/>
                <w:szCs w:val="18"/>
              </w:rPr>
              <w:t>Campagne d’information, éducation et communication (IEC) sur la propreté et hygiène des campements se trouvant dans les zones de santé et ce, afin de lutter contre les maladies de la main sale et hydrique</w:t>
            </w:r>
          </w:p>
        </w:tc>
        <w:tc>
          <w:tcPr>
            <w:tcW w:w="2013" w:type="dxa"/>
            <w:vMerge w:val="restart"/>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5 sessions d’IEC organisées d’ici 2021</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Une étude sur les savoirs pharmacologiques endogènes est validée d’ici 2021</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vMerge w:val="restart"/>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 xml:space="preserve">Photos, </w:t>
            </w:r>
            <w:proofErr w:type="spellStart"/>
            <w:r w:rsidRPr="00DC02E5">
              <w:rPr>
                <w:sz w:val="18"/>
                <w:szCs w:val="18"/>
              </w:rPr>
              <w:t>PVs</w:t>
            </w:r>
            <w:proofErr w:type="spellEnd"/>
            <w:r w:rsidRPr="00DC02E5">
              <w:rPr>
                <w:sz w:val="18"/>
                <w:szCs w:val="18"/>
              </w:rPr>
              <w:t>, listes des présences et rapports</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 xml:space="preserve">Photos, </w:t>
            </w:r>
            <w:proofErr w:type="spellStart"/>
            <w:r w:rsidRPr="00DC02E5">
              <w:rPr>
                <w:sz w:val="18"/>
                <w:szCs w:val="18"/>
              </w:rPr>
              <w:t>PVs</w:t>
            </w:r>
            <w:proofErr w:type="spellEnd"/>
            <w:r w:rsidRPr="00DC02E5">
              <w:rPr>
                <w:sz w:val="18"/>
                <w:szCs w:val="18"/>
              </w:rPr>
              <w:t>, listes des présences et rapports</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101" w:type="dxa"/>
            <w:vMerge w:val="restart"/>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DC02E5"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Le</w:t>
            </w:r>
            <w:r w:rsidR="00E6191C" w:rsidRPr="00DC02E5">
              <w:rPr>
                <w:sz w:val="18"/>
                <w:szCs w:val="18"/>
              </w:rPr>
              <w:t xml:space="preserve"> médecin chef de zone,</w:t>
            </w:r>
          </w:p>
          <w:p w:rsidR="00E6191C" w:rsidRPr="00DC02E5" w:rsidRDefault="00DC02E5"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Le</w:t>
            </w:r>
            <w:r w:rsidR="00E6191C" w:rsidRPr="00DC02E5">
              <w:rPr>
                <w:sz w:val="18"/>
                <w:szCs w:val="18"/>
              </w:rPr>
              <w:t xml:space="preserve"> responsable local des affaires sociales,</w:t>
            </w:r>
          </w:p>
          <w:p w:rsidR="00E6191C" w:rsidRPr="00DC02E5" w:rsidRDefault="00DC02E5"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Chargé</w:t>
            </w:r>
            <w:r w:rsidR="00E6191C" w:rsidRPr="00DC02E5">
              <w:rPr>
                <w:sz w:val="18"/>
                <w:szCs w:val="18"/>
              </w:rPr>
              <w:t xml:space="preserve"> de la sensibilisation et de l’information des ONG locales ;</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711" w:type="dxa"/>
            <w:vMerge w:val="restart"/>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PDSS</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693" w:type="dxa"/>
            <w:vMerge w:val="restart"/>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16 Mars, 15 juin, 14 septembre, 22 septembre ,2020</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Mars et juin 2021(dates à convenir avec MCZ)</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Mars 2020- juillet 2020</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Atelier de validation : 1 - 2 septembre 2020</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985" w:type="dxa"/>
            <w:vMerge w:val="restart"/>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A prendre en compte dans les budgets du Projet</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L’activité se passera dans toutes les aires de la zone de santé d’</w:t>
            </w:r>
            <w:proofErr w:type="spellStart"/>
            <w:r w:rsidRPr="00DC02E5">
              <w:rPr>
                <w:sz w:val="18"/>
                <w:szCs w:val="18"/>
              </w:rPr>
              <w:t>Ingende</w:t>
            </w:r>
            <w:proofErr w:type="spellEnd"/>
            <w:r w:rsidRPr="00DC02E5">
              <w:rPr>
                <w:sz w:val="18"/>
                <w:szCs w:val="18"/>
              </w:rPr>
              <w:t>.</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w:t>
            </w:r>
          </w:p>
        </w:tc>
      </w:tr>
      <w:tr w:rsidR="00E6191C" w:rsidRPr="00DC02E5" w:rsidTr="002B159F">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DC02E5" w:rsidRDefault="00E6191C" w:rsidP="002B159F">
            <w:pPr>
              <w:spacing w:after="0"/>
              <w:ind w:left="0" w:firstLine="0"/>
              <w:jc w:val="left"/>
              <w:rPr>
                <w:sz w:val="18"/>
                <w:szCs w:val="18"/>
              </w:rPr>
            </w:pPr>
            <w:r w:rsidRPr="00DC02E5">
              <w:rPr>
                <w:sz w:val="18"/>
                <w:szCs w:val="18"/>
              </w:rPr>
              <w:t>L’auto prise en charge à travers la   valorisation des savoirs endogènes et pharmacopée des autochtones pygmées vivant dans les zones de santé</w:t>
            </w:r>
          </w:p>
        </w:tc>
        <w:tc>
          <w:tcPr>
            <w:tcW w:w="2013" w:type="dxa"/>
            <w:vMerge/>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vMerge/>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101" w:type="dxa"/>
            <w:vMerge/>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711" w:type="dxa"/>
            <w:vMerge/>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693" w:type="dxa"/>
            <w:vMerge/>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985" w:type="dxa"/>
            <w:vMerge/>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E6191C" w:rsidRPr="00DC02E5" w:rsidTr="002B159F">
        <w:trPr>
          <w:trHeight w:val="20"/>
        </w:trPr>
        <w:tc>
          <w:tcPr>
            <w:cnfStyle w:val="001000000000" w:firstRow="0" w:lastRow="0" w:firstColumn="1" w:lastColumn="0" w:oddVBand="0" w:evenVBand="0" w:oddHBand="0" w:evenHBand="0" w:firstRowFirstColumn="0" w:firstRowLastColumn="0" w:lastRowFirstColumn="0" w:lastRowLastColumn="0"/>
            <w:tcW w:w="3397" w:type="dxa"/>
            <w:hideMark/>
          </w:tcPr>
          <w:p w:rsidR="00E6191C" w:rsidRPr="00DC02E5" w:rsidRDefault="00E6191C" w:rsidP="002B159F">
            <w:pPr>
              <w:spacing w:after="0"/>
              <w:ind w:left="0" w:firstLine="0"/>
              <w:jc w:val="left"/>
              <w:rPr>
                <w:sz w:val="18"/>
                <w:szCs w:val="18"/>
              </w:rPr>
            </w:pPr>
            <w:r w:rsidRPr="00DC02E5">
              <w:rPr>
                <w:sz w:val="18"/>
                <w:szCs w:val="18"/>
              </w:rPr>
              <w:t>Mise en place de moyens d’évacuation des malades (vélos) et des relais communautaires se trouvant dans les campements autochtones pygmées (vélos et brancardes, moyens de mobilité) vers les centres de santé</w:t>
            </w:r>
          </w:p>
        </w:tc>
        <w:tc>
          <w:tcPr>
            <w:tcW w:w="2013" w:type="dxa"/>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10 vélos sont distribués à chaque zone d’ici 2021</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95 % des ménages PA bénéficient des services des vélos</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 xml:space="preserve">90 % des campements sont </w:t>
            </w:r>
            <w:r w:rsidRPr="00DC02E5">
              <w:rPr>
                <w:sz w:val="18"/>
                <w:szCs w:val="18"/>
              </w:rPr>
              <w:lastRenderedPageBreak/>
              <w:t>desservis en moyens de mobilité d’ici 2021</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95 % des malades PA sont évacués avec des moyens de mobilité alloués</w:t>
            </w:r>
          </w:p>
        </w:tc>
        <w:tc>
          <w:tcPr>
            <w:tcW w:w="1984" w:type="dxa"/>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lastRenderedPageBreak/>
              <w:t>Rapport des actions menées et photos</w:t>
            </w:r>
          </w:p>
        </w:tc>
        <w:tc>
          <w:tcPr>
            <w:tcW w:w="2101" w:type="dxa"/>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Comités de Gestion du village</w:t>
            </w:r>
          </w:p>
        </w:tc>
        <w:tc>
          <w:tcPr>
            <w:tcW w:w="1711"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PDSS</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693" w:type="dxa"/>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DC02E5">
              <w:rPr>
                <w:sz w:val="18"/>
                <w:szCs w:val="18"/>
              </w:rPr>
              <w:t>avril</w:t>
            </w:r>
            <w:proofErr w:type="gramEnd"/>
            <w:r w:rsidRPr="00DC02E5">
              <w:rPr>
                <w:sz w:val="18"/>
                <w:szCs w:val="18"/>
              </w:rPr>
              <w:t xml:space="preserve"> 2020</w:t>
            </w:r>
          </w:p>
        </w:tc>
        <w:tc>
          <w:tcPr>
            <w:tcW w:w="1985" w:type="dxa"/>
            <w:hideMark/>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DC02E5">
              <w:rPr>
                <w:sz w:val="18"/>
                <w:szCs w:val="18"/>
              </w:rPr>
              <w:t>idem</w:t>
            </w:r>
            <w:proofErr w:type="gramEnd"/>
          </w:p>
        </w:tc>
      </w:tr>
      <w:tr w:rsidR="00E6191C" w:rsidRPr="00DC02E5" w:rsidTr="002B159F">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DC02E5" w:rsidRDefault="00E6191C" w:rsidP="002B159F">
            <w:pPr>
              <w:spacing w:after="0"/>
              <w:ind w:left="0" w:firstLine="0"/>
              <w:jc w:val="left"/>
              <w:rPr>
                <w:sz w:val="18"/>
                <w:szCs w:val="18"/>
              </w:rPr>
            </w:pPr>
            <w:bookmarkStart w:id="90" w:name="_Toc29801315"/>
            <w:r w:rsidRPr="00DC02E5">
              <w:rPr>
                <w:sz w:val="18"/>
                <w:szCs w:val="18"/>
              </w:rPr>
              <w:t xml:space="preserve">Renforcement de capacités des relais communautaires pour le code de </w:t>
            </w:r>
            <w:r w:rsidR="002B159F" w:rsidRPr="00DC02E5">
              <w:rPr>
                <w:sz w:val="18"/>
                <w:szCs w:val="18"/>
              </w:rPr>
              <w:t>conduite pour</w:t>
            </w:r>
            <w:r w:rsidRPr="00DC02E5">
              <w:rPr>
                <w:sz w:val="18"/>
                <w:szCs w:val="18"/>
              </w:rPr>
              <w:t xml:space="preserve"> </w:t>
            </w:r>
            <w:r w:rsidR="002B159F" w:rsidRPr="00DC02E5">
              <w:rPr>
                <w:sz w:val="18"/>
                <w:szCs w:val="18"/>
              </w:rPr>
              <w:t>accompagner les</w:t>
            </w:r>
            <w:r w:rsidRPr="00DC02E5">
              <w:rPr>
                <w:sz w:val="18"/>
                <w:szCs w:val="18"/>
              </w:rPr>
              <w:t xml:space="preserve"> PA malades vers un centre de santé</w:t>
            </w:r>
            <w:bookmarkEnd w:id="90"/>
          </w:p>
        </w:tc>
        <w:tc>
          <w:tcPr>
            <w:tcW w:w="2013"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1" w:name="_Toc29801316"/>
            <w:r w:rsidRPr="00DC02E5">
              <w:rPr>
                <w:sz w:val="18"/>
                <w:szCs w:val="18"/>
              </w:rPr>
              <w:t xml:space="preserve">3 modules de session sont validés et </w:t>
            </w:r>
            <w:r w:rsidR="002B159F" w:rsidRPr="00DC02E5">
              <w:rPr>
                <w:sz w:val="18"/>
                <w:szCs w:val="18"/>
              </w:rPr>
              <w:t>vulgarisés d’ici</w:t>
            </w:r>
            <w:r w:rsidRPr="00DC02E5">
              <w:rPr>
                <w:sz w:val="18"/>
                <w:szCs w:val="18"/>
              </w:rPr>
              <w:t xml:space="preserve"> trois ans</w:t>
            </w:r>
            <w:bookmarkEnd w:id="91"/>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2" w:name="_Toc29801317"/>
            <w:r w:rsidRPr="00DC02E5">
              <w:rPr>
                <w:sz w:val="18"/>
                <w:szCs w:val="18"/>
              </w:rPr>
              <w:t xml:space="preserve">2 sessions de formation par an et </w:t>
            </w:r>
            <w:r w:rsidR="002B159F" w:rsidRPr="00DC02E5">
              <w:rPr>
                <w:sz w:val="18"/>
                <w:szCs w:val="18"/>
              </w:rPr>
              <w:t>par aire</w:t>
            </w:r>
            <w:r w:rsidRPr="00DC02E5">
              <w:rPr>
                <w:sz w:val="18"/>
                <w:szCs w:val="18"/>
              </w:rPr>
              <w:t xml:space="preserve"> de santé </w:t>
            </w:r>
            <w:r w:rsidR="002B159F">
              <w:rPr>
                <w:sz w:val="18"/>
                <w:szCs w:val="18"/>
              </w:rPr>
              <w:t>seront</w:t>
            </w:r>
            <w:r w:rsidR="002B159F" w:rsidRPr="00DC02E5">
              <w:rPr>
                <w:sz w:val="18"/>
                <w:szCs w:val="18"/>
              </w:rPr>
              <w:t xml:space="preserve"> organisées</w:t>
            </w:r>
            <w:r w:rsidRPr="00DC02E5">
              <w:rPr>
                <w:sz w:val="18"/>
                <w:szCs w:val="18"/>
              </w:rPr>
              <w:t xml:space="preserve"> d’ici 2021</w:t>
            </w:r>
            <w:bookmarkEnd w:id="92"/>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3" w:name="_Toc29801318"/>
            <w:r w:rsidRPr="00DC02E5">
              <w:rPr>
                <w:sz w:val="18"/>
                <w:szCs w:val="18"/>
              </w:rPr>
              <w:t>95 % des relais communautaires existants sont formés d’ici</w:t>
            </w:r>
            <w:bookmarkEnd w:id="93"/>
          </w:p>
        </w:tc>
        <w:tc>
          <w:tcPr>
            <w:tcW w:w="1984"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4" w:name="_Toc29801319"/>
            <w:r w:rsidRPr="00DC02E5">
              <w:rPr>
                <w:sz w:val="18"/>
                <w:szCs w:val="18"/>
              </w:rPr>
              <w:t>Rapports périodiques</w:t>
            </w:r>
            <w:bookmarkEnd w:id="94"/>
          </w:p>
        </w:tc>
        <w:tc>
          <w:tcPr>
            <w:tcW w:w="2101"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5" w:name="_Toc29801320"/>
            <w:r w:rsidRPr="00DC02E5">
              <w:rPr>
                <w:sz w:val="18"/>
                <w:szCs w:val="18"/>
              </w:rPr>
              <w:t>Relais communautaires PA</w:t>
            </w:r>
            <w:bookmarkEnd w:id="95"/>
          </w:p>
        </w:tc>
        <w:tc>
          <w:tcPr>
            <w:tcW w:w="1711"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Zone de santé</w:t>
            </w:r>
          </w:p>
        </w:tc>
        <w:tc>
          <w:tcPr>
            <w:tcW w:w="1693"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Avril 2020 </w:t>
            </w:r>
            <w:r w:rsidR="006B60B7" w:rsidRPr="00DC02E5">
              <w:rPr>
                <w:sz w:val="18"/>
                <w:szCs w:val="18"/>
              </w:rPr>
              <w:t>: validation</w:t>
            </w:r>
            <w:r w:rsidRPr="00DC02E5">
              <w:rPr>
                <w:sz w:val="18"/>
                <w:szCs w:val="18"/>
              </w:rPr>
              <w:t xml:space="preserve"> de 3 modules de session</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 xml:space="preserve">Mai </w:t>
            </w:r>
            <w:r w:rsidR="002B159F" w:rsidRPr="00DC02E5">
              <w:rPr>
                <w:sz w:val="18"/>
                <w:szCs w:val="18"/>
              </w:rPr>
              <w:t>2020 et</w:t>
            </w:r>
            <w:r w:rsidRPr="00DC02E5">
              <w:rPr>
                <w:sz w:val="18"/>
                <w:szCs w:val="18"/>
              </w:rPr>
              <w:t xml:space="preserve"> janvier </w:t>
            </w:r>
            <w:proofErr w:type="gramStart"/>
            <w:r w:rsidRPr="00DC02E5">
              <w:rPr>
                <w:sz w:val="18"/>
                <w:szCs w:val="18"/>
              </w:rPr>
              <w:t>2021:</w:t>
            </w:r>
            <w:proofErr w:type="gramEnd"/>
            <w:r w:rsidRPr="00DC02E5">
              <w:rPr>
                <w:sz w:val="18"/>
                <w:szCs w:val="18"/>
              </w:rPr>
              <w:t xml:space="preserve"> formation des relais de 3 aires de santé</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Juillet 2020 et mars 2021 : formation de relais de 3 aires de santé</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Septembre 2020 et avril 2021 :</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Formation des relais de 3 aires de santé</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Novembre 2020 et mai 2021 : formation des relais de 5 aires de santé</w:t>
            </w:r>
          </w:p>
        </w:tc>
        <w:tc>
          <w:tcPr>
            <w:tcW w:w="1985"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A préciser avec le</w:t>
            </w:r>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MCZ</w:t>
            </w:r>
          </w:p>
        </w:tc>
      </w:tr>
      <w:tr w:rsidR="00E6191C" w:rsidRPr="00DC02E5" w:rsidTr="002B159F">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DC02E5" w:rsidRDefault="00E6191C" w:rsidP="002B159F">
            <w:pPr>
              <w:spacing w:after="0"/>
              <w:ind w:left="0" w:firstLine="0"/>
              <w:jc w:val="left"/>
              <w:rPr>
                <w:sz w:val="18"/>
                <w:szCs w:val="18"/>
              </w:rPr>
            </w:pPr>
            <w:bookmarkStart w:id="96" w:name="_Toc29801321"/>
            <w:r w:rsidRPr="00DC02E5">
              <w:rPr>
                <w:sz w:val="18"/>
                <w:szCs w:val="18"/>
              </w:rPr>
              <w:t>Mécanismes de gestion des plaintes</w:t>
            </w:r>
            <w:bookmarkEnd w:id="96"/>
          </w:p>
        </w:tc>
        <w:tc>
          <w:tcPr>
            <w:tcW w:w="2013"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7" w:name="_Toc29801322"/>
            <w:r w:rsidRPr="00DC02E5">
              <w:rPr>
                <w:sz w:val="18"/>
                <w:szCs w:val="18"/>
              </w:rPr>
              <w:t>90 % des plaintes</w:t>
            </w:r>
            <w:bookmarkEnd w:id="97"/>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DC02E5">
              <w:rPr>
                <w:sz w:val="18"/>
                <w:szCs w:val="18"/>
              </w:rPr>
              <w:t>sont</w:t>
            </w:r>
            <w:proofErr w:type="gramEnd"/>
            <w:r w:rsidRPr="00DC02E5">
              <w:rPr>
                <w:sz w:val="18"/>
                <w:szCs w:val="18"/>
              </w:rPr>
              <w:t xml:space="preserve"> gérées équitablement</w:t>
            </w:r>
          </w:p>
        </w:tc>
        <w:tc>
          <w:tcPr>
            <w:tcW w:w="1984"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8" w:name="_Toc29801323"/>
            <w:r w:rsidRPr="00DC02E5">
              <w:rPr>
                <w:sz w:val="18"/>
                <w:szCs w:val="18"/>
              </w:rPr>
              <w:t>Rapports</w:t>
            </w:r>
            <w:bookmarkEnd w:id="98"/>
          </w:p>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roofErr w:type="gramStart"/>
            <w:r w:rsidRPr="00DC02E5">
              <w:rPr>
                <w:sz w:val="18"/>
                <w:szCs w:val="18"/>
              </w:rPr>
              <w:t>périodiques</w:t>
            </w:r>
            <w:proofErr w:type="gramEnd"/>
          </w:p>
        </w:tc>
        <w:tc>
          <w:tcPr>
            <w:tcW w:w="2101"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bookmarkStart w:id="99" w:name="_Toc29801324"/>
            <w:r w:rsidRPr="00DC02E5">
              <w:rPr>
                <w:sz w:val="18"/>
                <w:szCs w:val="18"/>
              </w:rPr>
              <w:t>COVI, COPIL</w:t>
            </w:r>
            <w:bookmarkEnd w:id="99"/>
          </w:p>
        </w:tc>
        <w:tc>
          <w:tcPr>
            <w:tcW w:w="1711"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Comités villageois</w:t>
            </w:r>
          </w:p>
        </w:tc>
        <w:tc>
          <w:tcPr>
            <w:tcW w:w="1693"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r w:rsidRPr="00DC02E5">
              <w:rPr>
                <w:sz w:val="18"/>
                <w:szCs w:val="18"/>
              </w:rPr>
              <w:t>2020 - 2021</w:t>
            </w:r>
          </w:p>
        </w:tc>
        <w:tc>
          <w:tcPr>
            <w:tcW w:w="1985" w:type="dxa"/>
          </w:tcPr>
          <w:p w:rsidR="00E6191C" w:rsidRPr="00DC02E5" w:rsidRDefault="00E6191C" w:rsidP="002B159F">
            <w:pPr>
              <w:spacing w:after="0"/>
              <w:ind w:left="0" w:firstLine="0"/>
              <w:jc w:val="left"/>
              <w:cnfStyle w:val="000000000000" w:firstRow="0" w:lastRow="0" w:firstColumn="0" w:lastColumn="0" w:oddVBand="0" w:evenVBand="0" w:oddHBand="0" w:evenHBand="0" w:firstRowFirstColumn="0" w:firstRowLastColumn="0" w:lastRowFirstColumn="0" w:lastRowLastColumn="0"/>
              <w:rPr>
                <w:sz w:val="18"/>
                <w:szCs w:val="18"/>
              </w:rPr>
            </w:pPr>
          </w:p>
        </w:tc>
      </w:tr>
    </w:tbl>
    <w:p w:rsidR="00E6191C" w:rsidRPr="00DC02E5" w:rsidRDefault="00E6191C" w:rsidP="00E6191C">
      <w:pPr>
        <w:pStyle w:val="Titre1"/>
        <w:rPr>
          <w:rFonts w:cs="Arial"/>
          <w:szCs w:val="22"/>
        </w:rPr>
      </w:pPr>
    </w:p>
    <w:p w:rsidR="00E6191C" w:rsidRPr="00DC02E5" w:rsidRDefault="00E6191C" w:rsidP="00E6191C">
      <w:pPr>
        <w:spacing w:after="160" w:line="259" w:lineRule="auto"/>
        <w:rPr>
          <w:b/>
          <w:bCs/>
        </w:rPr>
      </w:pPr>
      <w:r w:rsidRPr="00DC02E5">
        <w:br w:type="page"/>
      </w:r>
    </w:p>
    <w:p w:rsidR="00E6191C" w:rsidRPr="00DC02E5" w:rsidRDefault="00E6191C" w:rsidP="00E6191C">
      <w:pPr>
        <w:pStyle w:val="Titre1"/>
        <w:rPr>
          <w:rFonts w:cs="Arial"/>
          <w:szCs w:val="22"/>
        </w:rPr>
      </w:pPr>
    </w:p>
    <w:p w:rsidR="00E6191C" w:rsidRPr="00DC02E5" w:rsidRDefault="00E6191C" w:rsidP="00E6191C">
      <w:pPr>
        <w:pStyle w:val="Titre1"/>
        <w:rPr>
          <w:rFonts w:cs="Arial"/>
          <w:szCs w:val="22"/>
        </w:rPr>
      </w:pPr>
    </w:p>
    <w:p w:rsidR="00E6191C" w:rsidRPr="00DC02E5" w:rsidRDefault="00E6191C" w:rsidP="00E6191C"/>
    <w:p w:rsidR="00E6191C" w:rsidRPr="00DC02E5" w:rsidRDefault="00E6191C" w:rsidP="00E6191C"/>
    <w:p w:rsidR="00E6191C" w:rsidRPr="00DC02E5" w:rsidRDefault="00E6191C" w:rsidP="00E6191C">
      <w:pPr>
        <w:pStyle w:val="Titre2"/>
        <w:rPr>
          <w:rFonts w:cs="Arial"/>
          <w:szCs w:val="22"/>
        </w:rPr>
      </w:pPr>
      <w:r w:rsidRPr="00DC02E5">
        <w:rPr>
          <w:rFonts w:cs="Arial"/>
          <w:szCs w:val="22"/>
        </w:rPr>
        <w:br w:type="page"/>
      </w:r>
      <w:bookmarkStart w:id="100" w:name="_Toc33340505"/>
      <w:r w:rsidRPr="00DC02E5">
        <w:rPr>
          <w:rFonts w:cs="Arial"/>
          <w:szCs w:val="22"/>
        </w:rPr>
        <w:lastRenderedPageBreak/>
        <w:t>13. Chronogramme de mise en œuvre</w:t>
      </w:r>
      <w:bookmarkEnd w:id="100"/>
      <w:r w:rsidRPr="00DC02E5">
        <w:rPr>
          <w:rFonts w:cs="Arial"/>
          <w:szCs w:val="22"/>
        </w:rPr>
        <w:t xml:space="preserve"> </w:t>
      </w:r>
    </w:p>
    <w:p w:rsidR="00E6191C" w:rsidRPr="00DC02E5" w:rsidRDefault="00E6191C" w:rsidP="00E6191C">
      <w:r w:rsidRPr="00DC02E5">
        <w:t>Le chronogramme des activités de mise en œuvre est présenté dans le tableau 18 ci-dessous</w:t>
      </w:r>
    </w:p>
    <w:p w:rsidR="00E6191C" w:rsidRPr="00DC02E5" w:rsidRDefault="00E6191C" w:rsidP="00DC02E5">
      <w:bookmarkStart w:id="101" w:name="_Toc29801326"/>
      <w:r w:rsidRPr="00DC02E5">
        <w:rPr>
          <w:b/>
          <w:bCs/>
        </w:rPr>
        <w:t>Tableau N°18 :</w:t>
      </w:r>
      <w:r w:rsidRPr="00DC02E5">
        <w:t xml:space="preserve"> Chronogramme de Mise en œuvre</w:t>
      </w:r>
      <w:bookmarkEnd w:id="101"/>
    </w:p>
    <w:tbl>
      <w:tblPr>
        <w:tblStyle w:val="TableauGrille1Clair-Accentuation5"/>
        <w:tblW w:w="15017" w:type="dxa"/>
        <w:tblLook w:val="04A0" w:firstRow="1" w:lastRow="0" w:firstColumn="1" w:lastColumn="0" w:noHBand="0" w:noVBand="1"/>
      </w:tblPr>
      <w:tblGrid>
        <w:gridCol w:w="562"/>
        <w:gridCol w:w="2977"/>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450"/>
        <w:gridCol w:w="1739"/>
        <w:gridCol w:w="739"/>
      </w:tblGrid>
      <w:tr w:rsidR="00E6191C" w:rsidRPr="00DC02E5" w:rsidTr="00C178E9">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rsidR="00E6191C" w:rsidRPr="00DC02E5" w:rsidRDefault="00E6191C" w:rsidP="00C178E9">
            <w:pPr>
              <w:jc w:val="center"/>
              <w:rPr>
                <w:b w:val="0"/>
                <w:bCs w:val="0"/>
                <w:sz w:val="20"/>
                <w:szCs w:val="20"/>
              </w:rPr>
            </w:pPr>
            <w:r w:rsidRPr="00DC02E5">
              <w:rPr>
                <w:sz w:val="20"/>
                <w:szCs w:val="20"/>
              </w:rPr>
              <w:t>N°</w:t>
            </w:r>
          </w:p>
        </w:tc>
        <w:tc>
          <w:tcPr>
            <w:tcW w:w="2977" w:type="dxa"/>
            <w:vMerge w:val="restart"/>
            <w:noWrap/>
            <w:vAlign w:val="center"/>
            <w:hideMark/>
          </w:tcPr>
          <w:p w:rsidR="00E6191C" w:rsidRPr="00DC02E5" w:rsidRDefault="00E6191C" w:rsidP="00C178E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C02E5">
              <w:rPr>
                <w:sz w:val="20"/>
                <w:szCs w:val="20"/>
              </w:rPr>
              <w:t>ACTIVITES</w:t>
            </w:r>
          </w:p>
        </w:tc>
        <w:tc>
          <w:tcPr>
            <w:tcW w:w="7200" w:type="dxa"/>
            <w:gridSpan w:val="16"/>
            <w:noWrap/>
            <w:vAlign w:val="center"/>
            <w:hideMark/>
          </w:tcPr>
          <w:p w:rsidR="00E6191C" w:rsidRPr="00DC02E5" w:rsidRDefault="00E6191C" w:rsidP="00C178E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C02E5">
              <w:rPr>
                <w:sz w:val="20"/>
                <w:szCs w:val="20"/>
              </w:rPr>
              <w:t>PERIODE</w:t>
            </w:r>
          </w:p>
        </w:tc>
        <w:tc>
          <w:tcPr>
            <w:tcW w:w="1800" w:type="dxa"/>
            <w:gridSpan w:val="4"/>
            <w:vAlign w:val="center"/>
          </w:tcPr>
          <w:p w:rsidR="00E6191C" w:rsidRPr="00DC02E5" w:rsidRDefault="00E6191C" w:rsidP="00C178E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1739" w:type="dxa"/>
            <w:vMerge w:val="restart"/>
            <w:noWrap/>
            <w:vAlign w:val="center"/>
            <w:hideMark/>
          </w:tcPr>
          <w:p w:rsidR="00E6191C" w:rsidRPr="00DC02E5" w:rsidRDefault="00E6191C" w:rsidP="00C178E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C02E5">
              <w:rPr>
                <w:sz w:val="20"/>
                <w:szCs w:val="20"/>
              </w:rPr>
              <w:t>RESPONSABLE</w:t>
            </w:r>
          </w:p>
        </w:tc>
        <w:tc>
          <w:tcPr>
            <w:tcW w:w="739" w:type="dxa"/>
            <w:vMerge w:val="restart"/>
            <w:noWrap/>
            <w:vAlign w:val="center"/>
            <w:hideMark/>
          </w:tcPr>
          <w:p w:rsidR="00E6191C" w:rsidRPr="00DC02E5" w:rsidRDefault="00E6191C" w:rsidP="00C178E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DC02E5">
              <w:rPr>
                <w:sz w:val="20"/>
                <w:szCs w:val="20"/>
              </w:rPr>
              <w:t>SUIVI</w:t>
            </w:r>
          </w:p>
        </w:tc>
      </w:tr>
      <w:tr w:rsidR="00E6191C" w:rsidRPr="00DC02E5" w:rsidTr="00C178E9">
        <w:trPr>
          <w:trHeight w:val="752"/>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rsidR="00E6191C" w:rsidRPr="00DC02E5" w:rsidRDefault="00E6191C" w:rsidP="00C178E9">
            <w:pPr>
              <w:jc w:val="center"/>
              <w:rPr>
                <w:b w:val="0"/>
                <w:bCs w:val="0"/>
                <w:sz w:val="20"/>
                <w:szCs w:val="20"/>
              </w:rPr>
            </w:pPr>
          </w:p>
        </w:tc>
        <w:tc>
          <w:tcPr>
            <w:tcW w:w="2977" w:type="dxa"/>
            <w:vMerge/>
            <w:vAlign w:val="center"/>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800" w:type="dxa"/>
            <w:gridSpan w:val="4"/>
            <w:noWrap/>
            <w:vAlign w:val="center"/>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ANNEE 1</w:t>
            </w:r>
          </w:p>
        </w:tc>
        <w:tc>
          <w:tcPr>
            <w:tcW w:w="1800" w:type="dxa"/>
            <w:gridSpan w:val="4"/>
            <w:noWrap/>
            <w:vAlign w:val="center"/>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ANNEE 2</w:t>
            </w:r>
          </w:p>
        </w:tc>
        <w:tc>
          <w:tcPr>
            <w:tcW w:w="1800" w:type="dxa"/>
            <w:gridSpan w:val="4"/>
            <w:noWrap/>
            <w:vAlign w:val="center"/>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ANNEE 3</w:t>
            </w:r>
          </w:p>
        </w:tc>
        <w:tc>
          <w:tcPr>
            <w:tcW w:w="1800" w:type="dxa"/>
            <w:gridSpan w:val="4"/>
            <w:noWrap/>
            <w:vAlign w:val="center"/>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ANNEE 4</w:t>
            </w:r>
          </w:p>
        </w:tc>
        <w:tc>
          <w:tcPr>
            <w:tcW w:w="1800" w:type="dxa"/>
            <w:gridSpan w:val="4"/>
            <w:vAlign w:val="center"/>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ANNEE 5</w:t>
            </w:r>
          </w:p>
        </w:tc>
        <w:tc>
          <w:tcPr>
            <w:tcW w:w="1739" w:type="dxa"/>
            <w:vMerge/>
            <w:vAlign w:val="center"/>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39" w:type="dxa"/>
            <w:vMerge/>
            <w:vAlign w:val="center"/>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E6191C" w:rsidRPr="00DC02E5" w:rsidRDefault="00E6191C" w:rsidP="00C178E9">
            <w:pPr>
              <w:rPr>
                <w:sz w:val="20"/>
                <w:szCs w:val="20"/>
              </w:rPr>
            </w:pPr>
            <w:r w:rsidRPr="00DC02E5">
              <w:rPr>
                <w:sz w:val="20"/>
                <w:szCs w:val="20"/>
              </w:rPr>
              <w:t> </w:t>
            </w:r>
          </w:p>
        </w:tc>
        <w:tc>
          <w:tcPr>
            <w:tcW w:w="2977"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T1</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T2</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T3</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T4</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T1</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T2</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T3</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T4</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T1</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T2</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T3</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T4</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T1</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T2</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T3</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bCs/>
                <w:sz w:val="20"/>
                <w:szCs w:val="20"/>
              </w:rPr>
            </w:pPr>
            <w:r w:rsidRPr="00DC02E5">
              <w:rPr>
                <w:b/>
                <w:bCs/>
                <w:sz w:val="20"/>
                <w:szCs w:val="20"/>
              </w:rPr>
              <w:t>T4</w:t>
            </w: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sz w:val="20"/>
                <w:szCs w:val="20"/>
              </w:rPr>
            </w:pPr>
            <w:r w:rsidRPr="00DC02E5">
              <w:rPr>
                <w:b/>
                <w:sz w:val="20"/>
                <w:szCs w:val="20"/>
              </w:rPr>
              <w:t>T1</w:t>
            </w: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sz w:val="20"/>
                <w:szCs w:val="20"/>
              </w:rPr>
            </w:pPr>
            <w:r w:rsidRPr="00DC02E5">
              <w:rPr>
                <w:b/>
                <w:sz w:val="20"/>
                <w:szCs w:val="20"/>
              </w:rPr>
              <w:t>T2</w:t>
            </w: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sz w:val="20"/>
                <w:szCs w:val="20"/>
              </w:rPr>
            </w:pPr>
            <w:r w:rsidRPr="00DC02E5">
              <w:rPr>
                <w:b/>
                <w:sz w:val="20"/>
                <w:szCs w:val="20"/>
              </w:rPr>
              <w:t>T3</w:t>
            </w: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b/>
                <w:sz w:val="20"/>
                <w:szCs w:val="20"/>
              </w:rPr>
            </w:pPr>
            <w:r w:rsidRPr="00DC02E5">
              <w:rPr>
                <w:b/>
                <w:sz w:val="20"/>
                <w:szCs w:val="20"/>
              </w:rPr>
              <w:t>T4</w:t>
            </w:r>
          </w:p>
        </w:tc>
        <w:tc>
          <w:tcPr>
            <w:tcW w:w="1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tcPr>
          <w:p w:rsidR="00E6191C" w:rsidRPr="00DC02E5" w:rsidRDefault="00E6191C" w:rsidP="00C178E9">
            <w:pPr>
              <w:jc w:val="center"/>
              <w:rPr>
                <w:sz w:val="20"/>
                <w:szCs w:val="20"/>
              </w:rPr>
            </w:pPr>
            <w:r w:rsidRPr="00DC02E5">
              <w:rPr>
                <w:sz w:val="20"/>
                <w:szCs w:val="20"/>
              </w:rPr>
              <w:t>01</w:t>
            </w:r>
          </w:p>
        </w:tc>
        <w:tc>
          <w:tcPr>
            <w:tcW w:w="2977"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lang w:eastAsia="en-US"/>
              </w:rPr>
            </w:pPr>
            <w:r w:rsidRPr="00DC02E5">
              <w:rPr>
                <w:sz w:val="20"/>
                <w:szCs w:val="20"/>
                <w:lang w:eastAsia="en-US"/>
              </w:rPr>
              <w:t>Atelier de lancement de MGPR</w:t>
            </w: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noWrap/>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xml:space="preserve">Zone de santé </w:t>
            </w:r>
          </w:p>
        </w:tc>
        <w:tc>
          <w:tcPr>
            <w:tcW w:w="739" w:type="dxa"/>
            <w:noWrap/>
          </w:tcPr>
          <w:p w:rsidR="00E6191C" w:rsidRPr="00DC02E5" w:rsidRDefault="00E6191C" w:rsidP="00C178E9">
            <w:pPr>
              <w:tabs>
                <w:tab w:val="left" w:pos="540"/>
                <w:tab w:val="center" w:pos="1000"/>
              </w:tabs>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RSE</w:t>
            </w: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E6191C" w:rsidRPr="00DC02E5" w:rsidRDefault="00E6191C" w:rsidP="00C178E9">
            <w:pPr>
              <w:jc w:val="center"/>
              <w:rPr>
                <w:sz w:val="20"/>
                <w:szCs w:val="20"/>
              </w:rPr>
            </w:pPr>
            <w:r w:rsidRPr="00DC02E5">
              <w:rPr>
                <w:sz w:val="20"/>
                <w:szCs w:val="20"/>
              </w:rPr>
              <w:t>02</w:t>
            </w:r>
          </w:p>
        </w:tc>
        <w:tc>
          <w:tcPr>
            <w:tcW w:w="2977"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lang w:val="x-none" w:eastAsia="en-US"/>
              </w:rPr>
            </w:pPr>
            <w:r w:rsidRPr="00DC02E5">
              <w:rPr>
                <w:sz w:val="20"/>
                <w:szCs w:val="20"/>
                <w:lang w:eastAsia="en-US"/>
              </w:rPr>
              <w:t xml:space="preserve">Campagnes de sensibilisation de la communauté dans la lutte contre la malnutrition et, à l’assainissement du milieu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noWrap/>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xml:space="preserve">Zone de santé </w:t>
            </w:r>
          </w:p>
        </w:tc>
        <w:tc>
          <w:tcPr>
            <w:tcW w:w="739" w:type="dxa"/>
            <w:noWrap/>
            <w:hideMark/>
          </w:tcPr>
          <w:p w:rsidR="00E6191C" w:rsidRPr="00DC02E5" w:rsidRDefault="00E6191C" w:rsidP="00C178E9">
            <w:pPr>
              <w:tabs>
                <w:tab w:val="left" w:pos="540"/>
                <w:tab w:val="center" w:pos="1000"/>
              </w:tabs>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RSE</w:t>
            </w: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E6191C" w:rsidRPr="00DC02E5" w:rsidRDefault="00E6191C" w:rsidP="00C178E9">
            <w:pPr>
              <w:jc w:val="center"/>
              <w:rPr>
                <w:sz w:val="20"/>
                <w:szCs w:val="20"/>
              </w:rPr>
            </w:pPr>
            <w:r w:rsidRPr="00DC02E5">
              <w:rPr>
                <w:sz w:val="20"/>
                <w:szCs w:val="20"/>
              </w:rPr>
              <w:t>03.</w:t>
            </w:r>
          </w:p>
        </w:tc>
        <w:tc>
          <w:tcPr>
            <w:tcW w:w="2977"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lang w:eastAsia="en-US"/>
              </w:rPr>
              <w:t>V</w:t>
            </w:r>
            <w:r w:rsidRPr="00DC02E5">
              <w:rPr>
                <w:rFonts w:eastAsia="BatangChe"/>
                <w:sz w:val="20"/>
                <w:szCs w:val="20"/>
                <w:lang w:eastAsia="en-US"/>
              </w:rPr>
              <w:t xml:space="preserve">alorisation des savoirs endogènes et pharmacopée des autochtones pygmées vivant dans la zone de santé de </w:t>
            </w:r>
            <w:proofErr w:type="spellStart"/>
            <w:r w:rsidRPr="00DC02E5">
              <w:rPr>
                <w:rFonts w:eastAsia="BatangChe"/>
                <w:sz w:val="20"/>
                <w:szCs w:val="20"/>
                <w:lang w:eastAsia="en-US"/>
              </w:rPr>
              <w:t>Bikoro</w:t>
            </w:r>
            <w:proofErr w:type="spellEnd"/>
            <w:r w:rsidRPr="00DC02E5">
              <w:rPr>
                <w:rFonts w:eastAsia="BatangChe"/>
                <w:sz w:val="20"/>
                <w:szCs w:val="20"/>
                <w:lang w:eastAsia="en-US"/>
              </w:rPr>
              <w:t xml:space="preserve"> en avril 2021</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noWrap/>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PDSS</w:t>
            </w:r>
          </w:p>
        </w:tc>
        <w:tc>
          <w:tcPr>
            <w:tcW w:w="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RSE</w:t>
            </w: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E6191C" w:rsidRPr="00DC02E5" w:rsidRDefault="00E6191C" w:rsidP="00C178E9">
            <w:pPr>
              <w:jc w:val="center"/>
              <w:rPr>
                <w:sz w:val="20"/>
                <w:szCs w:val="20"/>
              </w:rPr>
            </w:pPr>
            <w:r w:rsidRPr="00DC02E5">
              <w:rPr>
                <w:sz w:val="20"/>
                <w:szCs w:val="20"/>
              </w:rPr>
              <w:t>04.</w:t>
            </w:r>
          </w:p>
        </w:tc>
        <w:tc>
          <w:tcPr>
            <w:tcW w:w="2977" w:type="dxa"/>
            <w:noWrap/>
            <w:hideMark/>
          </w:tcPr>
          <w:p w:rsidR="00E6191C" w:rsidRPr="00C178E9" w:rsidRDefault="00E6191C" w:rsidP="00C178E9">
            <w:pPr>
              <w:cnfStyle w:val="000000000000" w:firstRow="0" w:lastRow="0" w:firstColumn="0" w:lastColumn="0" w:oddVBand="0" w:evenVBand="0" w:oddHBand="0" w:evenHBand="0" w:firstRowFirstColumn="0" w:firstRowLastColumn="0" w:lastRowFirstColumn="0" w:lastRowLastColumn="0"/>
            </w:pPr>
            <w:bookmarkStart w:id="102" w:name="_Toc29801327"/>
            <w:r w:rsidRPr="00C178E9">
              <w:rPr>
                <w:sz w:val="20"/>
                <w:szCs w:val="20"/>
              </w:rPr>
              <w:t>Mise en place de moyen d’évacuation des malades et des relais communautaires se trouvant dans les campements autochtones pygmées (vélos et brancardes, moyens de mobilité) vers les centres de santé</w:t>
            </w:r>
            <w:bookmarkEnd w:id="102"/>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noWrap/>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Zone de santé</w:t>
            </w:r>
          </w:p>
        </w:tc>
        <w:tc>
          <w:tcPr>
            <w:tcW w:w="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RSE</w:t>
            </w:r>
          </w:p>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E6191C" w:rsidRPr="00DC02E5" w:rsidRDefault="00E6191C" w:rsidP="00C178E9">
            <w:pPr>
              <w:jc w:val="center"/>
              <w:rPr>
                <w:sz w:val="20"/>
                <w:szCs w:val="20"/>
              </w:rPr>
            </w:pPr>
            <w:r w:rsidRPr="00DC02E5">
              <w:rPr>
                <w:sz w:val="20"/>
                <w:szCs w:val="20"/>
              </w:rPr>
              <w:lastRenderedPageBreak/>
              <w:t>0.5</w:t>
            </w:r>
          </w:p>
        </w:tc>
        <w:tc>
          <w:tcPr>
            <w:tcW w:w="2977" w:type="dxa"/>
            <w:noWrap/>
            <w:hideMark/>
          </w:tcPr>
          <w:p w:rsidR="00E6191C" w:rsidRPr="00C178E9" w:rsidRDefault="00E6191C" w:rsidP="00C178E9">
            <w:pPr>
              <w:cnfStyle w:val="000000000000" w:firstRow="0" w:lastRow="0" w:firstColumn="0" w:lastColumn="0" w:oddVBand="0" w:evenVBand="0" w:oddHBand="0" w:evenHBand="0" w:firstRowFirstColumn="0" w:firstRowLastColumn="0" w:lastRowFirstColumn="0" w:lastRowLastColumn="0"/>
            </w:pPr>
            <w:r w:rsidRPr="00DC02E5">
              <w:rPr>
                <w:lang w:eastAsia="en-US"/>
              </w:rPr>
              <w:t> </w:t>
            </w:r>
            <w:bookmarkStart w:id="103" w:name="_Toc29801328"/>
            <w:r w:rsidRPr="00C178E9">
              <w:rPr>
                <w:sz w:val="20"/>
                <w:szCs w:val="20"/>
              </w:rPr>
              <w:t xml:space="preserve">Renforcement de capacité des relais communautaires </w:t>
            </w:r>
            <w:bookmarkStart w:id="104" w:name="_Toc29801330"/>
            <w:bookmarkEnd w:id="103"/>
            <w:r w:rsidR="00C178E9" w:rsidRPr="00C178E9">
              <w:rPr>
                <w:sz w:val="20"/>
                <w:szCs w:val="20"/>
              </w:rPr>
              <w:t>pour le</w:t>
            </w:r>
            <w:r w:rsidRPr="00C178E9">
              <w:rPr>
                <w:sz w:val="20"/>
                <w:szCs w:val="20"/>
              </w:rPr>
              <w:t xml:space="preserve"> code de </w:t>
            </w:r>
            <w:r w:rsidR="00C178E9" w:rsidRPr="00C178E9">
              <w:rPr>
                <w:sz w:val="20"/>
                <w:szCs w:val="20"/>
              </w:rPr>
              <w:t>conduite pour</w:t>
            </w:r>
            <w:r w:rsidRPr="00C178E9">
              <w:rPr>
                <w:sz w:val="20"/>
                <w:szCs w:val="20"/>
              </w:rPr>
              <w:t xml:space="preserve"> </w:t>
            </w:r>
            <w:r w:rsidR="00C178E9" w:rsidRPr="00C178E9">
              <w:rPr>
                <w:sz w:val="20"/>
                <w:szCs w:val="20"/>
              </w:rPr>
              <w:t>accompagner les</w:t>
            </w:r>
            <w:r w:rsidRPr="00C178E9">
              <w:rPr>
                <w:sz w:val="20"/>
                <w:szCs w:val="20"/>
              </w:rPr>
              <w:t xml:space="preserve"> malades vers un centre de santé, etc.</w:t>
            </w:r>
            <w:bookmarkEnd w:id="104"/>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noWrap/>
            <w:hideMark/>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Zone de santé</w:t>
            </w:r>
          </w:p>
        </w:tc>
        <w:tc>
          <w:tcPr>
            <w:tcW w:w="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RSE</w:t>
            </w: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E6191C" w:rsidRPr="00DC02E5" w:rsidRDefault="00E6191C" w:rsidP="00C178E9">
            <w:pPr>
              <w:rPr>
                <w:sz w:val="20"/>
                <w:szCs w:val="20"/>
              </w:rPr>
            </w:pPr>
            <w:r w:rsidRPr="00DC02E5">
              <w:rPr>
                <w:sz w:val="20"/>
                <w:szCs w:val="20"/>
              </w:rPr>
              <w:t>06</w:t>
            </w:r>
          </w:p>
        </w:tc>
        <w:tc>
          <w:tcPr>
            <w:tcW w:w="2977"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rFonts w:eastAsia="BatangChe"/>
                <w:sz w:val="20"/>
                <w:szCs w:val="20"/>
              </w:rPr>
              <w:t>Mécanisme de gestion des plaintes</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Zone de santé</w:t>
            </w:r>
          </w:p>
        </w:tc>
        <w:tc>
          <w:tcPr>
            <w:tcW w:w="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RSE</w:t>
            </w:r>
          </w:p>
        </w:tc>
      </w:tr>
      <w:tr w:rsidR="00E6191C" w:rsidRPr="00DC02E5" w:rsidTr="00C178E9">
        <w:trPr>
          <w:trHeight w:val="300"/>
        </w:trPr>
        <w:tc>
          <w:tcPr>
            <w:cnfStyle w:val="001000000000" w:firstRow="0" w:lastRow="0" w:firstColumn="1" w:lastColumn="0" w:oddVBand="0" w:evenVBand="0" w:oddHBand="0" w:evenHBand="0" w:firstRowFirstColumn="0" w:firstRowLastColumn="0" w:lastRowFirstColumn="0" w:lastRowLastColumn="0"/>
            <w:tcW w:w="562" w:type="dxa"/>
            <w:noWrap/>
            <w:hideMark/>
          </w:tcPr>
          <w:p w:rsidR="00E6191C" w:rsidRPr="00DC02E5" w:rsidRDefault="00E6191C" w:rsidP="00C178E9">
            <w:pPr>
              <w:rPr>
                <w:sz w:val="20"/>
                <w:szCs w:val="20"/>
              </w:rPr>
            </w:pPr>
            <w:r w:rsidRPr="00DC02E5">
              <w:rPr>
                <w:sz w:val="20"/>
                <w:szCs w:val="20"/>
              </w:rPr>
              <w:t>07</w:t>
            </w:r>
          </w:p>
        </w:tc>
        <w:tc>
          <w:tcPr>
            <w:tcW w:w="2977"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rFonts w:eastAsia="BatangChe"/>
                <w:sz w:val="20"/>
                <w:szCs w:val="20"/>
                <w:lang w:eastAsia="en-US"/>
              </w:rPr>
              <w:t>Missions de Suivi et évaluation des activités des PPA</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w:t>
            </w: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450" w:type="dxa"/>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p>
        </w:tc>
        <w:tc>
          <w:tcPr>
            <w:tcW w:w="1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PDSS</w:t>
            </w:r>
          </w:p>
        </w:tc>
        <w:tc>
          <w:tcPr>
            <w:tcW w:w="739" w:type="dxa"/>
            <w:noWrap/>
            <w:hideMark/>
          </w:tcPr>
          <w:p w:rsidR="00E6191C" w:rsidRPr="00DC02E5" w:rsidRDefault="00E6191C" w:rsidP="00C178E9">
            <w:pPr>
              <w:cnfStyle w:val="000000000000" w:firstRow="0" w:lastRow="0" w:firstColumn="0" w:lastColumn="0" w:oddVBand="0" w:evenVBand="0" w:oddHBand="0" w:evenHBand="0" w:firstRowFirstColumn="0" w:firstRowLastColumn="0" w:lastRowFirstColumn="0" w:lastRowLastColumn="0"/>
              <w:rPr>
                <w:sz w:val="20"/>
                <w:szCs w:val="20"/>
              </w:rPr>
            </w:pPr>
            <w:r w:rsidRPr="00DC02E5">
              <w:rPr>
                <w:sz w:val="20"/>
                <w:szCs w:val="20"/>
              </w:rPr>
              <w:t xml:space="preserve"> RSE</w:t>
            </w:r>
          </w:p>
        </w:tc>
      </w:tr>
    </w:tbl>
    <w:p w:rsidR="00E6191C" w:rsidRPr="00C178E9" w:rsidRDefault="00E6191C" w:rsidP="00C178E9">
      <w:pPr>
        <w:rPr>
          <w:b/>
          <w:bCs/>
        </w:rPr>
      </w:pPr>
      <w:bookmarkStart w:id="105" w:name="_Toc29801331"/>
      <w:r w:rsidRPr="00C178E9">
        <w:rPr>
          <w:b/>
          <w:bCs/>
          <w:sz w:val="20"/>
          <w:szCs w:val="20"/>
        </w:rPr>
        <w:t>T= Trimestre</w:t>
      </w:r>
      <w:bookmarkEnd w:id="105"/>
    </w:p>
    <w:p w:rsidR="00E6191C" w:rsidRPr="00DC02E5" w:rsidRDefault="00E6191C" w:rsidP="00E6191C">
      <w:pPr>
        <w:spacing w:after="160" w:line="259" w:lineRule="auto"/>
      </w:pPr>
      <w:r w:rsidRPr="00DC02E5">
        <w:br w:type="page"/>
      </w:r>
    </w:p>
    <w:p w:rsidR="00E6191C" w:rsidRPr="00DC02E5" w:rsidRDefault="00E6191C" w:rsidP="00E6191C">
      <w:pPr>
        <w:pStyle w:val="Titre2"/>
        <w:rPr>
          <w:rFonts w:cs="Arial"/>
        </w:rPr>
      </w:pPr>
      <w:bookmarkStart w:id="106" w:name="_Toc33340506"/>
      <w:r w:rsidRPr="00DC02E5">
        <w:rPr>
          <w:rFonts w:cs="Arial"/>
        </w:rPr>
        <w:lastRenderedPageBreak/>
        <w:t>14. Budget</w:t>
      </w:r>
      <w:bookmarkEnd w:id="106"/>
      <w:r w:rsidRPr="00DC02E5">
        <w:rPr>
          <w:rFonts w:cs="Arial"/>
        </w:rPr>
        <w:t xml:space="preserve"> </w:t>
      </w:r>
    </w:p>
    <w:p w:rsidR="00E6191C" w:rsidRPr="00DC02E5" w:rsidRDefault="00E6191C" w:rsidP="00E6191C">
      <w:r w:rsidRPr="00DC02E5">
        <w:rPr>
          <w:b/>
        </w:rPr>
        <w:t>Tableau 19 : Budget du PPA</w:t>
      </w:r>
    </w:p>
    <w:p w:rsidR="00E6191C" w:rsidRPr="00DC02E5" w:rsidRDefault="00E6191C" w:rsidP="00E6191C">
      <w:pPr>
        <w:pStyle w:val="Titre1"/>
        <w:rPr>
          <w:rFonts w:cs="Arial"/>
          <w:szCs w:val="22"/>
        </w:rPr>
      </w:pPr>
    </w:p>
    <w:tbl>
      <w:tblPr>
        <w:tblStyle w:val="TableauGrille1Clair-Accentuation5"/>
        <w:tblpPr w:leftFromText="141" w:rightFromText="141" w:vertAnchor="text" w:horzAnchor="margin" w:tblpXSpec="center" w:tblpY="160"/>
        <w:tblW w:w="15588" w:type="dxa"/>
        <w:tblLook w:val="04A0" w:firstRow="1" w:lastRow="0" w:firstColumn="1" w:lastColumn="0" w:noHBand="0" w:noVBand="1"/>
      </w:tblPr>
      <w:tblGrid>
        <w:gridCol w:w="492"/>
        <w:gridCol w:w="3831"/>
        <w:gridCol w:w="2373"/>
        <w:gridCol w:w="1045"/>
        <w:gridCol w:w="1825"/>
        <w:gridCol w:w="1656"/>
        <w:gridCol w:w="1596"/>
        <w:gridCol w:w="1258"/>
        <w:gridCol w:w="1512"/>
      </w:tblGrid>
      <w:tr w:rsidR="00E6191C" w:rsidRPr="00C178E9" w:rsidTr="00C178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2" w:type="dxa"/>
            <w:vAlign w:val="center"/>
          </w:tcPr>
          <w:p w:rsidR="00E6191C" w:rsidRPr="00C178E9" w:rsidRDefault="00E6191C" w:rsidP="00C178E9">
            <w:pPr>
              <w:ind w:left="0" w:firstLine="0"/>
              <w:jc w:val="center"/>
              <w:rPr>
                <w:sz w:val="20"/>
                <w:szCs w:val="20"/>
              </w:rPr>
            </w:pPr>
            <w:bookmarkStart w:id="107" w:name="_Toc29801333"/>
            <w:r w:rsidRPr="00C178E9">
              <w:rPr>
                <w:sz w:val="20"/>
                <w:szCs w:val="20"/>
              </w:rPr>
              <w:t>N°</w:t>
            </w:r>
            <w:bookmarkEnd w:id="107"/>
          </w:p>
        </w:tc>
        <w:tc>
          <w:tcPr>
            <w:tcW w:w="3831"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08" w:name="_Toc29801334"/>
            <w:r w:rsidRPr="00C178E9">
              <w:rPr>
                <w:sz w:val="20"/>
                <w:szCs w:val="20"/>
              </w:rPr>
              <w:t>Activités</w:t>
            </w:r>
            <w:bookmarkEnd w:id="108"/>
          </w:p>
        </w:tc>
        <w:tc>
          <w:tcPr>
            <w:tcW w:w="2373"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09" w:name="_Toc29801335"/>
            <w:r w:rsidRPr="00C178E9">
              <w:rPr>
                <w:sz w:val="20"/>
                <w:szCs w:val="20"/>
              </w:rPr>
              <w:t>Indicateurs</w:t>
            </w:r>
            <w:bookmarkEnd w:id="109"/>
          </w:p>
        </w:tc>
        <w:tc>
          <w:tcPr>
            <w:tcW w:w="1045"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10" w:name="_Toc29801336"/>
            <w:r w:rsidRPr="00C178E9">
              <w:rPr>
                <w:sz w:val="20"/>
                <w:szCs w:val="20"/>
              </w:rPr>
              <w:t>Suivi</w:t>
            </w:r>
            <w:bookmarkEnd w:id="110"/>
          </w:p>
        </w:tc>
        <w:tc>
          <w:tcPr>
            <w:tcW w:w="1825"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11" w:name="_Toc29801337"/>
            <w:r w:rsidRPr="00C178E9">
              <w:rPr>
                <w:sz w:val="20"/>
                <w:szCs w:val="20"/>
              </w:rPr>
              <w:t>Mise en œuvre</w:t>
            </w:r>
            <w:bookmarkEnd w:id="111"/>
          </w:p>
        </w:tc>
        <w:tc>
          <w:tcPr>
            <w:tcW w:w="1656"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12" w:name="_Toc29801338"/>
            <w:r w:rsidRPr="00C178E9">
              <w:rPr>
                <w:sz w:val="20"/>
                <w:szCs w:val="20"/>
              </w:rPr>
              <w:t>Unité</w:t>
            </w:r>
            <w:bookmarkEnd w:id="112"/>
          </w:p>
        </w:tc>
        <w:tc>
          <w:tcPr>
            <w:tcW w:w="1596"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13" w:name="_Toc29801339"/>
            <w:r w:rsidRPr="00C178E9">
              <w:rPr>
                <w:sz w:val="20"/>
                <w:szCs w:val="20"/>
              </w:rPr>
              <w:t>Quantité</w:t>
            </w:r>
            <w:bookmarkEnd w:id="113"/>
          </w:p>
        </w:tc>
        <w:tc>
          <w:tcPr>
            <w:tcW w:w="1258"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14" w:name="_Toc29801340"/>
            <w:r w:rsidRPr="00C178E9">
              <w:rPr>
                <w:sz w:val="20"/>
                <w:szCs w:val="20"/>
              </w:rPr>
              <w:t>PU ($US)</w:t>
            </w:r>
            <w:bookmarkEnd w:id="114"/>
          </w:p>
        </w:tc>
        <w:tc>
          <w:tcPr>
            <w:tcW w:w="1512" w:type="dxa"/>
            <w:vAlign w:val="center"/>
          </w:tcPr>
          <w:p w:rsidR="00E6191C" w:rsidRPr="00C178E9" w:rsidRDefault="00E6191C" w:rsidP="00C178E9">
            <w:pPr>
              <w:ind w:left="0" w:firstLine="0"/>
              <w:jc w:val="center"/>
              <w:cnfStyle w:val="100000000000" w:firstRow="1" w:lastRow="0" w:firstColumn="0" w:lastColumn="0" w:oddVBand="0" w:evenVBand="0" w:oddHBand="0" w:evenHBand="0" w:firstRowFirstColumn="0" w:firstRowLastColumn="0" w:lastRowFirstColumn="0" w:lastRowLastColumn="0"/>
              <w:rPr>
                <w:sz w:val="20"/>
                <w:szCs w:val="20"/>
              </w:rPr>
            </w:pPr>
            <w:bookmarkStart w:id="115" w:name="_Toc29801341"/>
            <w:r w:rsidRPr="00C178E9">
              <w:rPr>
                <w:sz w:val="20"/>
                <w:szCs w:val="20"/>
              </w:rPr>
              <w:t>PT ($ US)</w:t>
            </w:r>
            <w:bookmarkEnd w:id="115"/>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16" w:name="_Toc29801342"/>
            <w:r w:rsidRPr="00C178E9">
              <w:rPr>
                <w:sz w:val="20"/>
                <w:szCs w:val="20"/>
              </w:rPr>
              <w:t>I</w:t>
            </w:r>
            <w:bookmarkEnd w:id="116"/>
          </w:p>
        </w:tc>
        <w:tc>
          <w:tcPr>
            <w:tcW w:w="15096" w:type="dxa"/>
            <w:gridSpan w:val="8"/>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17" w:name="_Toc29801343"/>
            <w:r w:rsidRPr="00C178E9">
              <w:rPr>
                <w:sz w:val="20"/>
                <w:szCs w:val="20"/>
              </w:rPr>
              <w:t>Renforcement des capacités</w:t>
            </w:r>
            <w:bookmarkEnd w:id="117"/>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18" w:name="_Toc29801344"/>
            <w:r w:rsidRPr="00C178E9">
              <w:rPr>
                <w:sz w:val="20"/>
                <w:szCs w:val="20"/>
              </w:rPr>
              <w:t>1</w:t>
            </w:r>
            <w:bookmarkEnd w:id="118"/>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Atelier de lancement de MGPR</w:t>
            </w:r>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1 session organisée d’ici 2021</w:t>
            </w:r>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PDSS</w:t>
            </w:r>
          </w:p>
        </w:tc>
        <w:tc>
          <w:tcPr>
            <w:tcW w:w="182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ZA</w:t>
            </w:r>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3 jours </w:t>
            </w:r>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45 participants </w:t>
            </w:r>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$ 30/ jour et participant </w:t>
            </w:r>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4050</w:t>
            </w:r>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19" w:name="_Toc29801345"/>
            <w:r w:rsidRPr="00C178E9">
              <w:rPr>
                <w:sz w:val="20"/>
                <w:szCs w:val="20"/>
              </w:rPr>
              <w:t>2</w:t>
            </w:r>
            <w:bookmarkEnd w:id="119"/>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Campagnes de sensibilisation de la communauté dans la lutte contre la malnutrition, à l’assainissement du milieu.</w:t>
            </w:r>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5 sessions d’IEC organisées d’ici 2021</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PDSS</w:t>
            </w:r>
          </w:p>
        </w:tc>
        <w:tc>
          <w:tcPr>
            <w:tcW w:w="182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ZS et Organisation locale</w:t>
            </w:r>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2 jours </w:t>
            </w:r>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14 aires  </w:t>
            </w:r>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$ 150/ jour et participant </w:t>
            </w:r>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4200</w:t>
            </w:r>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20" w:name="_Toc29801346"/>
            <w:r w:rsidRPr="00C178E9">
              <w:rPr>
                <w:sz w:val="20"/>
                <w:szCs w:val="20"/>
              </w:rPr>
              <w:t>3</w:t>
            </w:r>
            <w:bookmarkEnd w:id="120"/>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Valorisation des savoirs endogènes et pharmacopée des autochtones pygmées vivant dans les zones de santé</w:t>
            </w:r>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Une étude sur les savoirs pharmacologiques endogènes est validée d’ici 2021</w:t>
            </w:r>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21" w:name="_Toc29801347"/>
            <w:r w:rsidRPr="00C178E9">
              <w:rPr>
                <w:sz w:val="20"/>
                <w:szCs w:val="20"/>
              </w:rPr>
              <w:t>PDSS</w:t>
            </w:r>
            <w:bookmarkEnd w:id="121"/>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82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C178E9">
              <w:rPr>
                <w:sz w:val="20"/>
                <w:szCs w:val="20"/>
              </w:rPr>
              <w:t>centres</w:t>
            </w:r>
            <w:proofErr w:type="gramEnd"/>
            <w:r w:rsidRPr="00C178E9">
              <w:rPr>
                <w:sz w:val="20"/>
                <w:szCs w:val="20"/>
              </w:rPr>
              <w:t xml:space="preserve"> de</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Recherche</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18 jours </w:t>
            </w:r>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70 personnes    </w:t>
            </w:r>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$ 10/ </w:t>
            </w:r>
            <w:proofErr w:type="gramStart"/>
            <w:r w:rsidRPr="00C178E9">
              <w:rPr>
                <w:sz w:val="20"/>
                <w:szCs w:val="20"/>
              </w:rPr>
              <w:t>jour  et</w:t>
            </w:r>
            <w:proofErr w:type="gramEnd"/>
            <w:r w:rsidRPr="00C178E9">
              <w:rPr>
                <w:sz w:val="20"/>
                <w:szCs w:val="20"/>
              </w:rPr>
              <w:t xml:space="preserve"> participant </w:t>
            </w:r>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12600</w:t>
            </w:r>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22" w:name="_Toc29801348"/>
            <w:r w:rsidRPr="00C178E9">
              <w:rPr>
                <w:sz w:val="20"/>
                <w:szCs w:val="20"/>
              </w:rPr>
              <w:t>4</w:t>
            </w:r>
            <w:bookmarkEnd w:id="122"/>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23" w:name="_Toc29801349"/>
            <w:r w:rsidRPr="00C178E9">
              <w:rPr>
                <w:sz w:val="20"/>
                <w:szCs w:val="20"/>
              </w:rPr>
              <w:t>Mise en place de moyen d’évacuation</w:t>
            </w:r>
            <w:bookmarkEnd w:id="123"/>
            <w:r w:rsidRPr="00C178E9">
              <w:rPr>
                <w:sz w:val="20"/>
                <w:szCs w:val="20"/>
              </w:rPr>
              <w:t xml:space="preserve"> </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24" w:name="_Toc29801350"/>
            <w:proofErr w:type="gramStart"/>
            <w:r w:rsidRPr="00C178E9">
              <w:rPr>
                <w:sz w:val="20"/>
                <w:szCs w:val="20"/>
              </w:rPr>
              <w:t>des</w:t>
            </w:r>
            <w:proofErr w:type="gramEnd"/>
            <w:r w:rsidRPr="00C178E9">
              <w:rPr>
                <w:sz w:val="20"/>
                <w:szCs w:val="20"/>
              </w:rPr>
              <w:t xml:space="preserve"> malades et des relais communautaires se trouvant dans les campements autochtones pygmées (vélos et brancardes, moyens de mobilité) vers les hôpitaux</w:t>
            </w:r>
            <w:bookmarkEnd w:id="124"/>
            <w:r w:rsidRPr="00C178E9">
              <w:rPr>
                <w:sz w:val="20"/>
                <w:szCs w:val="20"/>
              </w:rPr>
              <w:t xml:space="preserve"> </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25" w:name="_Toc29801351"/>
            <w:proofErr w:type="gramStart"/>
            <w:r w:rsidRPr="00C178E9">
              <w:rPr>
                <w:sz w:val="20"/>
                <w:szCs w:val="20"/>
              </w:rPr>
              <w:t>de</w:t>
            </w:r>
            <w:proofErr w:type="gramEnd"/>
            <w:r w:rsidRPr="00C178E9">
              <w:rPr>
                <w:sz w:val="20"/>
                <w:szCs w:val="20"/>
              </w:rPr>
              <w:t xml:space="preserve"> référence</w:t>
            </w:r>
            <w:bookmarkEnd w:id="125"/>
            <w:r w:rsidRPr="00C178E9">
              <w:rPr>
                <w:sz w:val="20"/>
                <w:szCs w:val="20"/>
              </w:rPr>
              <w:t xml:space="preserve"> </w:t>
            </w:r>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C178E9">
              <w:rPr>
                <w:sz w:val="20"/>
                <w:szCs w:val="20"/>
              </w:rPr>
              <w:t>10  vélos</w:t>
            </w:r>
            <w:proofErr w:type="gramEnd"/>
            <w:r w:rsidRPr="00C178E9">
              <w:rPr>
                <w:sz w:val="20"/>
                <w:szCs w:val="20"/>
              </w:rPr>
              <w:t xml:space="preserve"> sont distribués à chaque aire de santé  d’ici 2021 :</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90 % des campements sont desservis en moyens de mobilité d’ici 2021 </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95 % des malades PA sont évacués avec des </w:t>
            </w:r>
            <w:r w:rsidRPr="00C178E9">
              <w:rPr>
                <w:sz w:val="20"/>
                <w:szCs w:val="20"/>
              </w:rPr>
              <w:lastRenderedPageBreak/>
              <w:t>moyens de mobilité alloués</w:t>
            </w:r>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26" w:name="_Toc29801352"/>
            <w:r w:rsidRPr="00C178E9">
              <w:rPr>
                <w:sz w:val="20"/>
                <w:szCs w:val="20"/>
              </w:rPr>
              <w:lastRenderedPageBreak/>
              <w:t>PDSS</w:t>
            </w:r>
            <w:bookmarkEnd w:id="126"/>
          </w:p>
        </w:tc>
        <w:tc>
          <w:tcPr>
            <w:tcW w:w="182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Zone de santé</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1 mois </w:t>
            </w:r>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140 vélos</w:t>
            </w:r>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$150/ mois et vélo</w:t>
            </w:r>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21000</w:t>
            </w:r>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27" w:name="_Toc29801353"/>
            <w:r w:rsidRPr="00C178E9">
              <w:rPr>
                <w:sz w:val="20"/>
                <w:szCs w:val="20"/>
              </w:rPr>
              <w:t>5</w:t>
            </w:r>
            <w:bookmarkEnd w:id="127"/>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28" w:name="_Toc29801354"/>
            <w:r w:rsidRPr="00C178E9">
              <w:rPr>
                <w:sz w:val="20"/>
                <w:szCs w:val="20"/>
              </w:rPr>
              <w:t xml:space="preserve">Renforcement de capacité des relais communautaires pour la conduite à tenir pour </w:t>
            </w:r>
            <w:r w:rsidR="002B159F" w:rsidRPr="00C178E9">
              <w:rPr>
                <w:sz w:val="20"/>
                <w:szCs w:val="20"/>
              </w:rPr>
              <w:t>accompagner les</w:t>
            </w:r>
            <w:r w:rsidRPr="00C178E9">
              <w:rPr>
                <w:sz w:val="20"/>
                <w:szCs w:val="20"/>
              </w:rPr>
              <w:t xml:space="preserve"> malades vers un centre de santé</w:t>
            </w:r>
            <w:bookmarkEnd w:id="128"/>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29" w:name="_Toc29801355"/>
            <w:r w:rsidRPr="00C178E9">
              <w:rPr>
                <w:sz w:val="20"/>
                <w:szCs w:val="20"/>
              </w:rPr>
              <w:t xml:space="preserve">3 modules de session </w:t>
            </w:r>
            <w:r w:rsidR="002B159F" w:rsidRPr="00C178E9">
              <w:rPr>
                <w:sz w:val="20"/>
                <w:szCs w:val="20"/>
              </w:rPr>
              <w:t>sont validés</w:t>
            </w:r>
            <w:r w:rsidRPr="00C178E9">
              <w:rPr>
                <w:sz w:val="20"/>
                <w:szCs w:val="20"/>
              </w:rPr>
              <w:t xml:space="preserve"> d’ici</w:t>
            </w:r>
            <w:bookmarkEnd w:id="129"/>
            <w:r w:rsidRPr="00C178E9">
              <w:rPr>
                <w:sz w:val="20"/>
                <w:szCs w:val="20"/>
              </w:rPr>
              <w:t xml:space="preserve"> </w:t>
            </w: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0" w:name="_Toc29801356"/>
            <w:r w:rsidRPr="00C178E9">
              <w:rPr>
                <w:sz w:val="20"/>
                <w:szCs w:val="20"/>
              </w:rPr>
              <w:t xml:space="preserve">2 sessions de </w:t>
            </w:r>
            <w:r w:rsidR="002B159F" w:rsidRPr="00C178E9">
              <w:rPr>
                <w:sz w:val="20"/>
                <w:szCs w:val="20"/>
              </w:rPr>
              <w:t>formation par</w:t>
            </w:r>
            <w:r w:rsidRPr="00C178E9">
              <w:rPr>
                <w:sz w:val="20"/>
                <w:szCs w:val="20"/>
              </w:rPr>
              <w:t xml:space="preserve"> an et par aire de </w:t>
            </w:r>
            <w:r w:rsidR="002B159F" w:rsidRPr="00C178E9">
              <w:rPr>
                <w:sz w:val="20"/>
                <w:szCs w:val="20"/>
              </w:rPr>
              <w:t>santé sont organisées</w:t>
            </w:r>
            <w:r w:rsidRPr="00C178E9">
              <w:rPr>
                <w:sz w:val="20"/>
                <w:szCs w:val="20"/>
              </w:rPr>
              <w:t xml:space="preserve"> d’ici 2021</w:t>
            </w:r>
            <w:bookmarkEnd w:id="130"/>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E6191C" w:rsidRPr="00C178E9" w:rsidRDefault="00E6191C" w:rsidP="002B159F">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1" w:name="_Toc29801357"/>
            <w:r w:rsidRPr="00C178E9">
              <w:rPr>
                <w:sz w:val="20"/>
                <w:szCs w:val="20"/>
              </w:rPr>
              <w:t>95 % des relais communautaires sont formés d’ici 2021</w:t>
            </w:r>
            <w:bookmarkEnd w:id="131"/>
            <w:r w:rsidRPr="00C178E9">
              <w:rPr>
                <w:sz w:val="20"/>
                <w:szCs w:val="20"/>
              </w:rPr>
              <w:t xml:space="preserve"> </w:t>
            </w:r>
            <w:bookmarkStart w:id="132" w:name="_Toc29801358"/>
            <w:r w:rsidRPr="00C178E9">
              <w:rPr>
                <w:sz w:val="20"/>
                <w:szCs w:val="20"/>
              </w:rPr>
              <w:t>trois ans</w:t>
            </w:r>
            <w:bookmarkEnd w:id="132"/>
            <w:r w:rsidRPr="00C178E9">
              <w:rPr>
                <w:sz w:val="20"/>
                <w:szCs w:val="20"/>
              </w:rPr>
              <w:t xml:space="preserve">  </w:t>
            </w:r>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3" w:name="_Toc29801359"/>
            <w:r w:rsidRPr="00C178E9">
              <w:rPr>
                <w:sz w:val="20"/>
                <w:szCs w:val="20"/>
              </w:rPr>
              <w:t>PDSS</w:t>
            </w:r>
            <w:bookmarkEnd w:id="133"/>
          </w:p>
        </w:tc>
        <w:tc>
          <w:tcPr>
            <w:tcW w:w="182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4" w:name="_Toc29801360"/>
            <w:r w:rsidRPr="00C178E9">
              <w:rPr>
                <w:sz w:val="20"/>
                <w:szCs w:val="20"/>
              </w:rPr>
              <w:t>Zone de santé</w:t>
            </w:r>
            <w:bookmarkEnd w:id="134"/>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5" w:name="_Toc29801361"/>
            <w:r w:rsidRPr="00C178E9">
              <w:rPr>
                <w:sz w:val="20"/>
                <w:szCs w:val="20"/>
              </w:rPr>
              <w:t xml:space="preserve">2 jours </w:t>
            </w:r>
            <w:bookmarkEnd w:id="135"/>
            <w:r w:rsidRPr="00C178E9">
              <w:rPr>
                <w:sz w:val="20"/>
                <w:szCs w:val="20"/>
              </w:rPr>
              <w:t xml:space="preserve">2 jours </w:t>
            </w:r>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6" w:name="_Toc29801362"/>
            <w:r w:rsidRPr="00C178E9">
              <w:rPr>
                <w:sz w:val="20"/>
                <w:szCs w:val="20"/>
              </w:rPr>
              <w:t xml:space="preserve">45 participants </w:t>
            </w:r>
            <w:bookmarkEnd w:id="136"/>
            <w:r w:rsidRPr="00C178E9">
              <w:rPr>
                <w:sz w:val="20"/>
                <w:szCs w:val="20"/>
              </w:rPr>
              <w:t xml:space="preserve">84 relais </w:t>
            </w:r>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7" w:name="_Toc29801363"/>
            <w:r w:rsidRPr="00C178E9">
              <w:rPr>
                <w:sz w:val="20"/>
                <w:szCs w:val="20"/>
              </w:rPr>
              <w:t xml:space="preserve">$ 20/ jour et participant </w:t>
            </w:r>
            <w:bookmarkEnd w:id="137"/>
            <w:r w:rsidRPr="00C178E9">
              <w:rPr>
                <w:sz w:val="20"/>
                <w:szCs w:val="20"/>
              </w:rPr>
              <w:t>$ 25/ jour et relais</w:t>
            </w:r>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38" w:name="_Toc29801364"/>
            <w:r w:rsidRPr="00C178E9">
              <w:rPr>
                <w:sz w:val="20"/>
                <w:szCs w:val="20"/>
              </w:rPr>
              <w:t>1800</w:t>
            </w:r>
            <w:bookmarkEnd w:id="138"/>
            <w:r w:rsidRPr="00C178E9">
              <w:rPr>
                <w:sz w:val="20"/>
                <w:szCs w:val="20"/>
              </w:rPr>
              <w:t>4200</w:t>
            </w:r>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39" w:name="_Toc29801365"/>
            <w:r w:rsidRPr="00C178E9">
              <w:rPr>
                <w:sz w:val="20"/>
                <w:szCs w:val="20"/>
              </w:rPr>
              <w:t>6</w:t>
            </w:r>
            <w:bookmarkEnd w:id="139"/>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0" w:name="_Toc29801366"/>
            <w:r w:rsidRPr="00C178E9">
              <w:rPr>
                <w:sz w:val="20"/>
                <w:szCs w:val="20"/>
              </w:rPr>
              <w:t>Mécanismes de gestion des plaintes</w:t>
            </w:r>
            <w:bookmarkEnd w:id="140"/>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1" w:name="_Toc29801367"/>
            <w:r w:rsidRPr="00C178E9">
              <w:rPr>
                <w:sz w:val="20"/>
                <w:szCs w:val="20"/>
              </w:rPr>
              <w:t>90 % des plaintes sont gérées équitablement</w:t>
            </w:r>
            <w:bookmarkEnd w:id="141"/>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2" w:name="_Toc29801368"/>
            <w:r w:rsidRPr="00C178E9">
              <w:rPr>
                <w:sz w:val="20"/>
                <w:szCs w:val="20"/>
              </w:rPr>
              <w:t>PDSS</w:t>
            </w:r>
            <w:bookmarkEnd w:id="142"/>
          </w:p>
        </w:tc>
        <w:tc>
          <w:tcPr>
            <w:tcW w:w="1825" w:type="dxa"/>
          </w:tcPr>
          <w:p w:rsidR="00E6191C" w:rsidRPr="00C178E9" w:rsidRDefault="002B159F"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3" w:name="_Toc29801369"/>
            <w:r w:rsidRPr="00C178E9">
              <w:rPr>
                <w:sz w:val="20"/>
                <w:szCs w:val="20"/>
              </w:rPr>
              <w:t>Aires de</w:t>
            </w:r>
            <w:r w:rsidR="00E6191C" w:rsidRPr="00C178E9">
              <w:rPr>
                <w:sz w:val="20"/>
                <w:szCs w:val="20"/>
              </w:rPr>
              <w:t xml:space="preserve"> santé </w:t>
            </w:r>
            <w:bookmarkEnd w:id="143"/>
            <w:r w:rsidRPr="00C178E9">
              <w:rPr>
                <w:sz w:val="20"/>
                <w:szCs w:val="20"/>
              </w:rPr>
              <w:t>et campements</w:t>
            </w:r>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4" w:name="_Toc29801370"/>
            <w:r w:rsidRPr="00C178E9">
              <w:rPr>
                <w:sz w:val="20"/>
                <w:szCs w:val="20"/>
              </w:rPr>
              <w:t xml:space="preserve">20 mois </w:t>
            </w:r>
            <w:bookmarkEnd w:id="144"/>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5" w:name="_Toc29801371"/>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14 aires </w:t>
            </w:r>
            <w:bookmarkEnd w:id="145"/>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6" w:name="_Toc29801372"/>
            <w:r w:rsidRPr="00C178E9">
              <w:rPr>
                <w:sz w:val="20"/>
                <w:szCs w:val="20"/>
              </w:rPr>
              <w:t xml:space="preserve">$ 204/ </w:t>
            </w:r>
            <w:r w:rsidR="002B159F" w:rsidRPr="00C178E9">
              <w:rPr>
                <w:sz w:val="20"/>
                <w:szCs w:val="20"/>
              </w:rPr>
              <w:t>mois et</w:t>
            </w:r>
            <w:r w:rsidRPr="00C178E9">
              <w:rPr>
                <w:sz w:val="20"/>
                <w:szCs w:val="20"/>
              </w:rPr>
              <w:t xml:space="preserve"> aires </w:t>
            </w:r>
            <w:bookmarkEnd w:id="146"/>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7" w:name="_Toc29801373"/>
            <w:r w:rsidRPr="00C178E9">
              <w:rPr>
                <w:sz w:val="20"/>
                <w:szCs w:val="20"/>
              </w:rPr>
              <w:t>57120</w:t>
            </w:r>
          </w:p>
          <w:bookmarkEnd w:id="147"/>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bookmarkStart w:id="148" w:name="_Toc29801374"/>
            <w:r w:rsidRPr="00C178E9">
              <w:rPr>
                <w:sz w:val="20"/>
                <w:szCs w:val="20"/>
              </w:rPr>
              <w:t>7</w:t>
            </w:r>
            <w:bookmarkEnd w:id="148"/>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49" w:name="_Toc29801375"/>
            <w:r w:rsidRPr="00C178E9">
              <w:rPr>
                <w:sz w:val="20"/>
                <w:szCs w:val="20"/>
              </w:rPr>
              <w:t>Missions de Suivi et évaluation des activités des PPA</w:t>
            </w:r>
            <w:bookmarkEnd w:id="149"/>
            <w:r w:rsidRPr="00C178E9">
              <w:rPr>
                <w:sz w:val="20"/>
                <w:szCs w:val="20"/>
              </w:rPr>
              <w:t xml:space="preserve"> </w:t>
            </w:r>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0" w:name="_Toc29801376"/>
            <w:r w:rsidRPr="00C178E9">
              <w:rPr>
                <w:sz w:val="20"/>
                <w:szCs w:val="20"/>
              </w:rPr>
              <w:t>Nombre des missions</w:t>
            </w:r>
            <w:bookmarkEnd w:id="150"/>
            <w:r w:rsidRPr="00C178E9">
              <w:rPr>
                <w:sz w:val="20"/>
                <w:szCs w:val="20"/>
              </w:rPr>
              <w:t xml:space="preserve"> </w:t>
            </w:r>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1" w:name="_Toc29801377"/>
            <w:r w:rsidRPr="00C178E9">
              <w:rPr>
                <w:sz w:val="20"/>
                <w:szCs w:val="20"/>
              </w:rPr>
              <w:t>PDSS</w:t>
            </w:r>
            <w:bookmarkEnd w:id="151"/>
          </w:p>
        </w:tc>
        <w:tc>
          <w:tcPr>
            <w:tcW w:w="182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2" w:name="_Toc29801378"/>
            <w:r w:rsidRPr="00C178E9">
              <w:rPr>
                <w:sz w:val="20"/>
                <w:szCs w:val="20"/>
              </w:rPr>
              <w:t>AT, Consultant, MSP</w:t>
            </w:r>
            <w:bookmarkEnd w:id="152"/>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3" w:name="_Toc29801379"/>
            <w:r w:rsidRPr="00C178E9">
              <w:rPr>
                <w:sz w:val="20"/>
                <w:szCs w:val="20"/>
              </w:rPr>
              <w:t xml:space="preserve">2 ans </w:t>
            </w:r>
            <w:bookmarkEnd w:id="153"/>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C178E9">
              <w:rPr>
                <w:sz w:val="20"/>
                <w:szCs w:val="20"/>
              </w:rPr>
              <w:t xml:space="preserve">6 missions </w:t>
            </w:r>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4" w:name="_Toc29801380"/>
            <w:r w:rsidRPr="00C178E9">
              <w:rPr>
                <w:sz w:val="20"/>
                <w:szCs w:val="20"/>
              </w:rPr>
              <w:t xml:space="preserve"> $ 5000/ ans et missions </w:t>
            </w:r>
            <w:bookmarkEnd w:id="154"/>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5" w:name="_Toc29801381"/>
            <w:r w:rsidRPr="00C178E9">
              <w:rPr>
                <w:sz w:val="20"/>
                <w:szCs w:val="20"/>
              </w:rPr>
              <w:t>60000</w:t>
            </w:r>
            <w:bookmarkEnd w:id="155"/>
          </w:p>
        </w:tc>
      </w:tr>
      <w:tr w:rsidR="00E6191C" w:rsidRPr="00C178E9" w:rsidTr="00C178E9">
        <w:trPr>
          <w:trHeight w:val="20"/>
        </w:trPr>
        <w:tc>
          <w:tcPr>
            <w:cnfStyle w:val="001000000000" w:firstRow="0" w:lastRow="0" w:firstColumn="1" w:lastColumn="0" w:oddVBand="0" w:evenVBand="0" w:oddHBand="0" w:evenHBand="0" w:firstRowFirstColumn="0" w:firstRowLastColumn="0" w:lastRowFirstColumn="0" w:lastRowLastColumn="0"/>
            <w:tcW w:w="492" w:type="dxa"/>
          </w:tcPr>
          <w:p w:rsidR="00E6191C" w:rsidRPr="00C178E9" w:rsidRDefault="00E6191C" w:rsidP="00C178E9">
            <w:pPr>
              <w:ind w:left="0" w:firstLine="0"/>
              <w:rPr>
                <w:sz w:val="20"/>
                <w:szCs w:val="20"/>
              </w:rPr>
            </w:pPr>
          </w:p>
        </w:tc>
        <w:tc>
          <w:tcPr>
            <w:tcW w:w="3831"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6" w:name="_Toc29801382"/>
            <w:r w:rsidRPr="00C178E9">
              <w:rPr>
                <w:sz w:val="20"/>
                <w:szCs w:val="20"/>
              </w:rPr>
              <w:t>COUT TOTAL</w:t>
            </w:r>
            <w:bookmarkEnd w:id="156"/>
          </w:p>
        </w:tc>
        <w:tc>
          <w:tcPr>
            <w:tcW w:w="2373"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04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825"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65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596"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258"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p>
        </w:tc>
        <w:tc>
          <w:tcPr>
            <w:tcW w:w="1512" w:type="dxa"/>
          </w:tcPr>
          <w:p w:rsidR="00E6191C" w:rsidRPr="00C178E9" w:rsidRDefault="00E6191C" w:rsidP="00C178E9">
            <w:pPr>
              <w:ind w:left="0" w:firstLine="0"/>
              <w:cnfStyle w:val="000000000000" w:firstRow="0" w:lastRow="0" w:firstColumn="0" w:lastColumn="0" w:oddVBand="0" w:evenVBand="0" w:oddHBand="0" w:evenHBand="0" w:firstRowFirstColumn="0" w:firstRowLastColumn="0" w:lastRowFirstColumn="0" w:lastRowLastColumn="0"/>
              <w:rPr>
                <w:sz w:val="20"/>
                <w:szCs w:val="20"/>
              </w:rPr>
            </w:pPr>
            <w:bookmarkStart w:id="157" w:name="_Toc29801383"/>
            <w:r w:rsidRPr="00C178E9">
              <w:rPr>
                <w:sz w:val="20"/>
                <w:szCs w:val="20"/>
              </w:rPr>
              <w:t xml:space="preserve">164970 </w:t>
            </w:r>
            <w:bookmarkEnd w:id="157"/>
            <w:r w:rsidRPr="00C178E9">
              <w:rPr>
                <w:sz w:val="20"/>
                <w:szCs w:val="20"/>
              </w:rPr>
              <w:t>$ US</w:t>
            </w:r>
          </w:p>
        </w:tc>
      </w:tr>
    </w:tbl>
    <w:p w:rsidR="00E6191C" w:rsidRPr="00DC02E5" w:rsidRDefault="00E6191C" w:rsidP="00E6191C">
      <w:pPr>
        <w:sectPr w:rsidR="00E6191C" w:rsidRPr="00DC02E5" w:rsidSect="00DC02E5">
          <w:pgSz w:w="16838" w:h="11906" w:orient="landscape"/>
          <w:pgMar w:top="1418" w:right="1418" w:bottom="1418" w:left="1418" w:header="709" w:footer="709" w:gutter="0"/>
          <w:cols w:space="708"/>
          <w:docGrid w:linePitch="360"/>
        </w:sectPr>
      </w:pPr>
    </w:p>
    <w:p w:rsidR="00E6191C" w:rsidRPr="00DC02E5" w:rsidRDefault="00C178E9" w:rsidP="00C178E9">
      <w:pPr>
        <w:pStyle w:val="Titre1"/>
        <w:jc w:val="both"/>
        <w:rPr>
          <w:rFonts w:cs="Arial"/>
          <w:szCs w:val="22"/>
        </w:rPr>
      </w:pPr>
      <w:bookmarkStart w:id="158" w:name="_Toc33340507"/>
      <w:r w:rsidRPr="00C178E9">
        <w:rPr>
          <w:rFonts w:cs="Arial"/>
          <w:sz w:val="28"/>
          <w:szCs w:val="28"/>
        </w:rPr>
        <w:lastRenderedPageBreak/>
        <w:t>CHAPITRE 5 : DISPOSITIF ORGANISATIONNEL DE MISE EN ŒUVRE</w:t>
      </w:r>
      <w:bookmarkEnd w:id="158"/>
    </w:p>
    <w:p w:rsidR="00E6191C" w:rsidRPr="00DC02E5" w:rsidRDefault="00E6191C" w:rsidP="00C178E9">
      <w:pPr>
        <w:pStyle w:val="Titre2"/>
        <w:spacing w:before="240"/>
        <w:rPr>
          <w:rFonts w:cs="Arial"/>
          <w:b w:val="0"/>
          <w:color w:val="auto"/>
          <w:szCs w:val="22"/>
        </w:rPr>
      </w:pPr>
      <w:bookmarkStart w:id="159" w:name="_Toc33340508"/>
      <w:r w:rsidRPr="00DC02E5">
        <w:rPr>
          <w:rFonts w:cs="Arial"/>
          <w:color w:val="auto"/>
          <w:szCs w:val="22"/>
        </w:rPr>
        <w:t xml:space="preserve">1. Responsabilité de mise en </w:t>
      </w:r>
      <w:r w:rsidR="00C178E9" w:rsidRPr="00DC02E5">
        <w:rPr>
          <w:rFonts w:cs="Arial"/>
          <w:color w:val="auto"/>
          <w:szCs w:val="22"/>
        </w:rPr>
        <w:t>œuvre du</w:t>
      </w:r>
      <w:r w:rsidRPr="00DC02E5">
        <w:rPr>
          <w:rFonts w:cs="Arial"/>
          <w:color w:val="auto"/>
          <w:szCs w:val="22"/>
        </w:rPr>
        <w:t xml:space="preserve"> PPA</w:t>
      </w:r>
      <w:bookmarkEnd w:id="159"/>
    </w:p>
    <w:p w:rsidR="00E6191C" w:rsidRPr="00DC02E5" w:rsidRDefault="00E6191C" w:rsidP="00C178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pPr>
      <w:r w:rsidRPr="00DC02E5">
        <w:t>Tel que mentionné dans le cadre institutionnel du PPA, les responsabilités dans l’exécution d’un Plan en faveur des Populations Autochtones dépendent des  capacités qui sont à la fois, humaines, institutionnelles et financières qui doivent être disponibles et à la hauteur des activités à réaliser En fait, la mise en œuvre du présent PPA suppose que les autorités administratives nationales et locales (y inclus le Ministère de la Santé, Ministère en charge des affaires sociales et de l’Environnement, Gouverneurs des Provinces, les administrateurs des territoires), les chefs coutumiers, les responsables locaux des affaires sociales, de la culture, les directeurs des Ecoles publiques locales, les communautés autochtones ciblées, les représentants de la Société civile puissent s’impliquer. Toutes les entités citées ci-haut doivent ainsi être impliquées dans ce processus (de la mise en œuvre au suivi-évaluation) et suffisamment informées des Politiques de la Banque mondiale et des principes qui les régissent (OP.410).</w:t>
      </w:r>
    </w:p>
    <w:p w:rsidR="00E6191C" w:rsidRPr="00DC02E5" w:rsidRDefault="00E6191C" w:rsidP="00E6191C">
      <w:pPr>
        <w:ind w:left="-5"/>
      </w:pPr>
      <w:r w:rsidRPr="00DC02E5">
        <w:t xml:space="preserve">Concrètement, la mise en œuvre du plan d’action reste soumise à trois exigences qui en conditionnent la réussite dans les zones de santé cibles.  </w:t>
      </w:r>
    </w:p>
    <w:p w:rsidR="00E6191C" w:rsidRPr="00DC02E5" w:rsidRDefault="00E6191C" w:rsidP="007E5321">
      <w:pPr>
        <w:numPr>
          <w:ilvl w:val="0"/>
          <w:numId w:val="25"/>
        </w:numPr>
        <w:spacing w:after="128"/>
        <w:ind w:firstLine="66"/>
      </w:pPr>
      <w:r w:rsidRPr="00DC02E5">
        <w:t xml:space="preserve">Il s’agit d’abord du renforcement des capacités. </w:t>
      </w:r>
    </w:p>
    <w:p w:rsidR="00E6191C" w:rsidRPr="00DC02E5" w:rsidRDefault="00E6191C" w:rsidP="00E6191C">
      <w:pPr>
        <w:ind w:left="567"/>
      </w:pPr>
      <w:r w:rsidRPr="00DC02E5">
        <w:t xml:space="preserve">La mise en œuvre du PPA va requérir le renforcement des capacités de tous les acteurs, y compris les bénéficiaires du programme.  Un plan de renforcement des capacités des acteurs du PPA de </w:t>
      </w:r>
      <w:r w:rsidR="002B159F" w:rsidRPr="00DC02E5">
        <w:t>PDSS concernera</w:t>
      </w:r>
      <w:r w:rsidRPr="00DC02E5">
        <w:t xml:space="preserve"> et impliquera   les prestataires de toutes les zones de santé habitées par les PA y compris les relais communautaires PA. </w:t>
      </w:r>
    </w:p>
    <w:p w:rsidR="00E6191C" w:rsidRPr="00DC02E5" w:rsidRDefault="00E6191C" w:rsidP="007E5321">
      <w:pPr>
        <w:numPr>
          <w:ilvl w:val="0"/>
          <w:numId w:val="25"/>
        </w:numPr>
        <w:spacing w:after="0" w:line="240" w:lineRule="auto"/>
        <w:ind w:firstLine="0"/>
      </w:pPr>
      <w:r w:rsidRPr="00DC02E5">
        <w:t xml:space="preserve">Ensuite, il sera question d’y intégrer le respect des valeurs et des droits des PA. </w:t>
      </w:r>
    </w:p>
    <w:p w:rsidR="00E6191C" w:rsidRPr="00DC02E5" w:rsidRDefault="00E6191C" w:rsidP="00E6191C">
      <w:pPr>
        <w:spacing w:after="123"/>
        <w:ind w:left="709"/>
      </w:pPr>
      <w:r w:rsidRPr="00DC02E5">
        <w:t xml:space="preserve">La réalisation du PPA suppose que les valeurs et les droits des PA soient protégés et défendus.  </w:t>
      </w:r>
    </w:p>
    <w:p w:rsidR="00E6191C" w:rsidRPr="00DC02E5" w:rsidRDefault="00E6191C" w:rsidP="00E6191C">
      <w:pPr>
        <w:spacing w:after="156"/>
        <w:ind w:left="709"/>
      </w:pPr>
      <w:r w:rsidRPr="00DC02E5">
        <w:t xml:space="preserve">Des séances de sensibilisation devront être organisées à l’intention des comités locaux de développement en vue de créer une synergie d’actions avec les ONGS qui appuient les PA particulièrement dans le domaine de la santé   </w:t>
      </w:r>
    </w:p>
    <w:p w:rsidR="00E6191C" w:rsidRPr="00DC02E5" w:rsidRDefault="00E6191C" w:rsidP="007E5321">
      <w:pPr>
        <w:numPr>
          <w:ilvl w:val="0"/>
          <w:numId w:val="25"/>
        </w:numPr>
        <w:ind w:left="709" w:hanging="425"/>
      </w:pPr>
      <w:r w:rsidRPr="00DC02E5">
        <w:t xml:space="preserve">Enfin, la troisième exigence portera sur l’implication de ces </w:t>
      </w:r>
      <w:proofErr w:type="spellStart"/>
      <w:r w:rsidRPr="00DC02E5">
        <w:t>ONGs</w:t>
      </w:r>
      <w:proofErr w:type="spellEnd"/>
      <w:r w:rsidRPr="00DC02E5">
        <w:t xml:space="preserve">. En effet, ces dernières bénéficieront des contrats de prestation pour la construction des latrines et l’aménagement des sources d’eau en matière de sauvegardes environnementale et sociale telles que stipulées dans la Politique Opérationnelle 4.10 de la Banque Mondiale. </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t>Le tableau 20 ci – dessous reprend les organes et les acteurs de la planification, de la mise en œuvre et du suivi- évaluation des activités du PPA.</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r w:rsidRPr="00DC02E5">
        <w:rPr>
          <w:b/>
        </w:rPr>
        <w:t>Tableau 20 : acteurs de la mise en œuvre de PPA</w:t>
      </w:r>
    </w:p>
    <w:tbl>
      <w:tblPr>
        <w:tblStyle w:val="TableauGrille1Clair-Accentuation5"/>
        <w:tblW w:w="9738" w:type="dxa"/>
        <w:tblLook w:val="04A0" w:firstRow="1" w:lastRow="0" w:firstColumn="1" w:lastColumn="0" w:noHBand="0" w:noVBand="1"/>
      </w:tblPr>
      <w:tblGrid>
        <w:gridCol w:w="2358"/>
        <w:gridCol w:w="3782"/>
        <w:gridCol w:w="3598"/>
      </w:tblGrid>
      <w:tr w:rsidR="00E6191C" w:rsidRPr="002B159F" w:rsidTr="002B1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vAlign w:val="center"/>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Cs w:val="0"/>
              </w:rPr>
            </w:pPr>
            <w:r w:rsidRPr="002B159F">
              <w:rPr>
                <w:bCs w:val="0"/>
              </w:rPr>
              <w:t>Organes</w:t>
            </w:r>
          </w:p>
        </w:tc>
        <w:tc>
          <w:tcPr>
            <w:tcW w:w="3782" w:type="dxa"/>
            <w:vAlign w:val="center"/>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100000000000" w:firstRow="1" w:lastRow="0" w:firstColumn="0" w:lastColumn="0" w:oddVBand="0" w:evenVBand="0" w:oddHBand="0" w:evenHBand="0" w:firstRowFirstColumn="0" w:firstRowLastColumn="0" w:lastRowFirstColumn="0" w:lastRowLastColumn="0"/>
              <w:rPr>
                <w:bCs w:val="0"/>
              </w:rPr>
            </w:pPr>
            <w:r w:rsidRPr="002B159F">
              <w:rPr>
                <w:bCs w:val="0"/>
              </w:rPr>
              <w:t>Composition</w:t>
            </w:r>
          </w:p>
        </w:tc>
        <w:tc>
          <w:tcPr>
            <w:tcW w:w="3598" w:type="dxa"/>
            <w:vAlign w:val="center"/>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cnfStyle w:val="100000000000" w:firstRow="1" w:lastRow="0" w:firstColumn="0" w:lastColumn="0" w:oddVBand="0" w:evenVBand="0" w:oddHBand="0" w:evenHBand="0" w:firstRowFirstColumn="0" w:firstRowLastColumn="0" w:lastRowFirstColumn="0" w:lastRowLastColumn="0"/>
              <w:rPr>
                <w:bCs w:val="0"/>
              </w:rPr>
            </w:pPr>
            <w:r w:rsidRPr="002B159F">
              <w:rPr>
                <w:bCs w:val="0"/>
              </w:rPr>
              <w:t>Responsabilité</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235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2B159F">
              <w:rPr>
                <w:sz w:val="20"/>
                <w:szCs w:val="20"/>
              </w:rPr>
              <w:t>Comité national ad hoc du PPA</w:t>
            </w:r>
          </w:p>
        </w:tc>
        <w:tc>
          <w:tcPr>
            <w:tcW w:w="3782"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 xml:space="preserve">Le point focal des Ministères   en charge : de </w:t>
            </w:r>
            <w:r w:rsidR="002B159F" w:rsidRPr="002B159F">
              <w:rPr>
                <w:sz w:val="20"/>
                <w:szCs w:val="20"/>
              </w:rPr>
              <w:t>la Santé</w:t>
            </w:r>
            <w:r w:rsidRPr="002B159F">
              <w:rPr>
                <w:sz w:val="20"/>
                <w:szCs w:val="20"/>
              </w:rPr>
              <w:t xml:space="preserve"> (PDSS), du genre et des familles, de l’intérieur, OMS, CARITAS CONGO et REPALEF </w:t>
            </w:r>
          </w:p>
        </w:tc>
        <w:tc>
          <w:tcPr>
            <w:tcW w:w="359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 xml:space="preserve">Veiller au suivi de l’application du PPA à travers des réunions techniques, approuver ou donner des avis techniques sur les rapports des comités provinciaux </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235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2B159F">
              <w:rPr>
                <w:sz w:val="20"/>
                <w:szCs w:val="20"/>
              </w:rPr>
              <w:t xml:space="preserve">Comité provincial ad hoc du </w:t>
            </w:r>
          </w:p>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2B159F">
              <w:rPr>
                <w:sz w:val="20"/>
                <w:szCs w:val="20"/>
              </w:rPr>
              <w:t>PPA</w:t>
            </w:r>
          </w:p>
        </w:tc>
        <w:tc>
          <w:tcPr>
            <w:tcW w:w="3782"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lang w:val="en-CA"/>
              </w:rPr>
            </w:pPr>
            <w:r w:rsidRPr="002B159F">
              <w:rPr>
                <w:sz w:val="20"/>
                <w:szCs w:val="20"/>
                <w:lang w:val="en-CA"/>
              </w:rPr>
              <w:t xml:space="preserve">DEP provincial, PDSS,  </w:t>
            </w:r>
          </w:p>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lang w:val="en-CA"/>
              </w:rPr>
            </w:pPr>
            <w:r w:rsidRPr="002B159F">
              <w:rPr>
                <w:sz w:val="20"/>
                <w:szCs w:val="20"/>
                <w:lang w:val="en-CA"/>
              </w:rPr>
              <w:t>UNICEF, FSRDC/provincial, DGPA</w:t>
            </w:r>
          </w:p>
        </w:tc>
        <w:tc>
          <w:tcPr>
            <w:tcW w:w="359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Planification des activités et revue du budget de PPA</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235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2B159F">
              <w:rPr>
                <w:sz w:val="20"/>
                <w:szCs w:val="20"/>
              </w:rPr>
              <w:t>PDSS</w:t>
            </w:r>
          </w:p>
        </w:tc>
        <w:tc>
          <w:tcPr>
            <w:tcW w:w="3782"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Spécialiste en sauvegarde social du projet</w:t>
            </w:r>
          </w:p>
        </w:tc>
        <w:tc>
          <w:tcPr>
            <w:tcW w:w="359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Mise en œuvre des activités en faveur des PA prévus dans le PPA</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235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2B159F">
              <w:rPr>
                <w:sz w:val="20"/>
                <w:szCs w:val="20"/>
              </w:rPr>
              <w:t>Comité ad hoc de la zone de santé</w:t>
            </w:r>
          </w:p>
        </w:tc>
        <w:tc>
          <w:tcPr>
            <w:tcW w:w="3782"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MCZ, autorités administratives, leaders locaux (chefs des secteurs et organisations locales)</w:t>
            </w:r>
          </w:p>
        </w:tc>
        <w:tc>
          <w:tcPr>
            <w:tcW w:w="359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 xml:space="preserve">Coordination des activités de mise en œuvre des activités au niveau des campements suivi et évaluation et traitement des recours </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235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sz w:val="20"/>
                <w:szCs w:val="20"/>
              </w:rPr>
            </w:pPr>
            <w:r w:rsidRPr="002B159F">
              <w:rPr>
                <w:sz w:val="20"/>
                <w:szCs w:val="20"/>
              </w:rPr>
              <w:t>Comité des PA au niveau des campements</w:t>
            </w:r>
          </w:p>
        </w:tc>
        <w:tc>
          <w:tcPr>
            <w:tcW w:w="3782"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Membres désignés</w:t>
            </w:r>
          </w:p>
        </w:tc>
        <w:tc>
          <w:tcPr>
            <w:tcW w:w="359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nfStyle w:val="000000000000" w:firstRow="0" w:lastRow="0" w:firstColumn="0" w:lastColumn="0" w:oddVBand="0" w:evenVBand="0" w:oddHBand="0" w:evenHBand="0" w:firstRowFirstColumn="0" w:firstRowLastColumn="0" w:lastRowFirstColumn="0" w:lastRowLastColumn="0"/>
              <w:rPr>
                <w:b/>
                <w:sz w:val="20"/>
                <w:szCs w:val="20"/>
              </w:rPr>
            </w:pPr>
            <w:r w:rsidRPr="002B159F">
              <w:rPr>
                <w:sz w:val="20"/>
                <w:szCs w:val="20"/>
              </w:rPr>
              <w:t xml:space="preserve">Mise en œuvre des activités de certaines activités au niveau de la zone de santé et rapports périodiques au comité de la zone  </w:t>
            </w:r>
          </w:p>
        </w:tc>
      </w:tr>
    </w:tbl>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p>
    <w:p w:rsidR="00E6191C" w:rsidRPr="00DC02E5" w:rsidRDefault="00E6191C" w:rsidP="00E6191C">
      <w:pPr>
        <w:pStyle w:val="Titre2"/>
        <w:rPr>
          <w:rFonts w:cs="Arial"/>
          <w:b w:val="0"/>
          <w:color w:val="auto"/>
          <w:szCs w:val="22"/>
        </w:rPr>
      </w:pPr>
      <w:bookmarkStart w:id="160" w:name="_Toc33340509"/>
      <w:r w:rsidRPr="00DC02E5">
        <w:rPr>
          <w:rFonts w:cs="Arial"/>
          <w:color w:val="auto"/>
          <w:szCs w:val="22"/>
        </w:rPr>
        <w:t>2. Suivi et évaluation de la réalisation du plan</w:t>
      </w:r>
      <w:bookmarkEnd w:id="160"/>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right="142"/>
      </w:pPr>
      <w:r w:rsidRPr="00DC02E5">
        <w:t>Le plan de suivi est subordonné aux activités prévues par le Plan. Le suivi est soutenu par la collecte et l’analyse de données par le consultant en charge de sauvegarde environnemental et social du projet pour vérifier si la mise en œuvre des activités se déroule comme prévu et pour procéder à des adaptations immédiates, si nécessaire. Il s'agit donc d'une activité axée sur le court terme, afin de permettre d'agir à temps réel. La fréquence du suivi préconisée est de trois mois.</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right="142"/>
        <w:rPr>
          <w:b/>
        </w:rPr>
      </w:pPr>
      <w:r w:rsidRPr="00DC02E5">
        <w:rPr>
          <w:b/>
        </w:rPr>
        <w:t>Tableau 21 : Mise en œuvre du suivi et de l’évaluation</w:t>
      </w:r>
    </w:p>
    <w:tbl>
      <w:tblPr>
        <w:tblStyle w:val="TableauGrille1Clair-Accentuation5"/>
        <w:tblW w:w="0" w:type="auto"/>
        <w:tblLook w:val="04A0" w:firstRow="1" w:lastRow="0" w:firstColumn="1" w:lastColumn="0" w:noHBand="0" w:noVBand="1"/>
      </w:tblPr>
      <w:tblGrid>
        <w:gridCol w:w="605"/>
        <w:gridCol w:w="2690"/>
        <w:gridCol w:w="2346"/>
        <w:gridCol w:w="1854"/>
        <w:gridCol w:w="1855"/>
      </w:tblGrid>
      <w:tr w:rsidR="00E6191C" w:rsidRPr="002B159F" w:rsidTr="002B15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jc w:val="center"/>
            </w:pPr>
            <w:r w:rsidRPr="002B159F">
              <w:t>N°</w:t>
            </w:r>
          </w:p>
        </w:tc>
        <w:tc>
          <w:tcPr>
            <w:tcW w:w="2693" w:type="dxa"/>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jc w:val="center"/>
              <w:cnfStyle w:val="100000000000" w:firstRow="1" w:lastRow="0" w:firstColumn="0" w:lastColumn="0" w:oddVBand="0" w:evenVBand="0" w:oddHBand="0" w:evenHBand="0" w:firstRowFirstColumn="0" w:firstRowLastColumn="0" w:lastRowFirstColumn="0" w:lastRowLastColumn="0"/>
            </w:pPr>
            <w:r w:rsidRPr="002B159F">
              <w:t>Acteurs</w:t>
            </w:r>
          </w:p>
        </w:tc>
        <w:tc>
          <w:tcPr>
            <w:tcW w:w="2348" w:type="dxa"/>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jc w:val="center"/>
              <w:cnfStyle w:val="100000000000" w:firstRow="1" w:lastRow="0" w:firstColumn="0" w:lastColumn="0" w:oddVBand="0" w:evenVBand="0" w:oddHBand="0" w:evenHBand="0" w:firstRowFirstColumn="0" w:firstRowLastColumn="0" w:lastRowFirstColumn="0" w:lastRowLastColumn="0"/>
            </w:pPr>
            <w:r w:rsidRPr="002B159F">
              <w:t>Types de missions</w:t>
            </w:r>
          </w:p>
        </w:tc>
        <w:tc>
          <w:tcPr>
            <w:tcW w:w="1855" w:type="dxa"/>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jc w:val="center"/>
              <w:cnfStyle w:val="100000000000" w:firstRow="1" w:lastRow="0" w:firstColumn="0" w:lastColumn="0" w:oddVBand="0" w:evenVBand="0" w:oddHBand="0" w:evenHBand="0" w:firstRowFirstColumn="0" w:firstRowLastColumn="0" w:lastRowFirstColumn="0" w:lastRowLastColumn="0"/>
            </w:pPr>
            <w:r w:rsidRPr="002B159F">
              <w:t>Fréquences</w:t>
            </w:r>
          </w:p>
        </w:tc>
        <w:tc>
          <w:tcPr>
            <w:tcW w:w="1856" w:type="dxa"/>
          </w:tcPr>
          <w:p w:rsidR="00E6191C" w:rsidRPr="002B159F"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jc w:val="center"/>
              <w:cnfStyle w:val="100000000000" w:firstRow="1" w:lastRow="0" w:firstColumn="0" w:lastColumn="0" w:oddVBand="0" w:evenVBand="0" w:oddHBand="0" w:evenHBand="0" w:firstRowFirstColumn="0" w:firstRowLastColumn="0" w:lastRowFirstColumn="0" w:lastRowLastColumn="0"/>
            </w:pPr>
            <w:r w:rsidRPr="002B159F">
              <w:t>Produits</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524"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rPr>
                <w:sz w:val="20"/>
                <w:szCs w:val="20"/>
              </w:rPr>
            </w:pPr>
            <w:r w:rsidRPr="002B159F">
              <w:rPr>
                <w:sz w:val="20"/>
                <w:szCs w:val="20"/>
              </w:rPr>
              <w:t>1</w:t>
            </w:r>
          </w:p>
        </w:tc>
        <w:tc>
          <w:tcPr>
            <w:tcW w:w="2693"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Responsable du PDSS</w:t>
            </w:r>
          </w:p>
        </w:tc>
        <w:tc>
          <w:tcPr>
            <w:tcW w:w="234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Missions de suivi interne</w:t>
            </w:r>
          </w:p>
        </w:tc>
        <w:tc>
          <w:tcPr>
            <w:tcW w:w="1855"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Tous les six mois</w:t>
            </w:r>
          </w:p>
        </w:tc>
        <w:tc>
          <w:tcPr>
            <w:tcW w:w="1856"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Rapport périodique</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524"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rPr>
                <w:sz w:val="20"/>
                <w:szCs w:val="20"/>
              </w:rPr>
            </w:pPr>
            <w:r w:rsidRPr="002B159F">
              <w:rPr>
                <w:sz w:val="20"/>
                <w:szCs w:val="20"/>
              </w:rPr>
              <w:lastRenderedPageBreak/>
              <w:t>2</w:t>
            </w:r>
          </w:p>
        </w:tc>
        <w:tc>
          <w:tcPr>
            <w:tcW w:w="2693"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Délégué de la DEP</w:t>
            </w:r>
          </w:p>
        </w:tc>
        <w:tc>
          <w:tcPr>
            <w:tcW w:w="234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Missions de suivi interne</w:t>
            </w:r>
          </w:p>
        </w:tc>
        <w:tc>
          <w:tcPr>
            <w:tcW w:w="1855"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Tous les 3 mois</w:t>
            </w:r>
          </w:p>
        </w:tc>
        <w:tc>
          <w:tcPr>
            <w:tcW w:w="1856"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Rapport périodique</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524"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rPr>
                <w:sz w:val="20"/>
                <w:szCs w:val="20"/>
              </w:rPr>
            </w:pPr>
            <w:r w:rsidRPr="002B159F">
              <w:rPr>
                <w:sz w:val="20"/>
                <w:szCs w:val="20"/>
              </w:rPr>
              <w:t>3</w:t>
            </w:r>
          </w:p>
        </w:tc>
        <w:tc>
          <w:tcPr>
            <w:tcW w:w="2693"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MCZS</w:t>
            </w:r>
          </w:p>
        </w:tc>
        <w:tc>
          <w:tcPr>
            <w:tcW w:w="234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Missions de suivi interne</w:t>
            </w:r>
          </w:p>
        </w:tc>
        <w:tc>
          <w:tcPr>
            <w:tcW w:w="1855"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Tous les mois</w:t>
            </w:r>
          </w:p>
        </w:tc>
        <w:tc>
          <w:tcPr>
            <w:tcW w:w="1856"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Rapport périodique</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524"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rPr>
                <w:sz w:val="20"/>
                <w:szCs w:val="20"/>
              </w:rPr>
            </w:pPr>
            <w:r w:rsidRPr="002B159F">
              <w:rPr>
                <w:sz w:val="20"/>
                <w:szCs w:val="20"/>
              </w:rPr>
              <w:t>4</w:t>
            </w:r>
          </w:p>
        </w:tc>
        <w:tc>
          <w:tcPr>
            <w:tcW w:w="2693"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Consultant</w:t>
            </w:r>
          </w:p>
        </w:tc>
        <w:tc>
          <w:tcPr>
            <w:tcW w:w="234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Missions de suivi externe</w:t>
            </w:r>
          </w:p>
        </w:tc>
        <w:tc>
          <w:tcPr>
            <w:tcW w:w="1855"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1 fois l’an</w:t>
            </w:r>
          </w:p>
        </w:tc>
        <w:tc>
          <w:tcPr>
            <w:tcW w:w="1856"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 xml:space="preserve">Rapport de suivi </w:t>
            </w:r>
          </w:p>
        </w:tc>
      </w:tr>
      <w:tr w:rsidR="00E6191C" w:rsidRPr="002B159F" w:rsidTr="002B159F">
        <w:tc>
          <w:tcPr>
            <w:cnfStyle w:val="001000000000" w:firstRow="0" w:lastRow="0" w:firstColumn="1" w:lastColumn="0" w:oddVBand="0" w:evenVBand="0" w:oddHBand="0" w:evenHBand="0" w:firstRowFirstColumn="0" w:firstRowLastColumn="0" w:lastRowFirstColumn="0" w:lastRowLastColumn="0"/>
            <w:tcW w:w="524"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rPr>
                <w:sz w:val="20"/>
                <w:szCs w:val="20"/>
              </w:rPr>
            </w:pPr>
            <w:r w:rsidRPr="002B159F">
              <w:rPr>
                <w:sz w:val="20"/>
                <w:szCs w:val="20"/>
              </w:rPr>
              <w:t>5</w:t>
            </w:r>
          </w:p>
        </w:tc>
        <w:tc>
          <w:tcPr>
            <w:tcW w:w="2693"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Experts indépendants</w:t>
            </w:r>
          </w:p>
        </w:tc>
        <w:tc>
          <w:tcPr>
            <w:tcW w:w="2348"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Mission d’évaluation</w:t>
            </w:r>
          </w:p>
        </w:tc>
        <w:tc>
          <w:tcPr>
            <w:tcW w:w="1855"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Evaluation mi-parcours et évaluation finale</w:t>
            </w:r>
          </w:p>
        </w:tc>
        <w:tc>
          <w:tcPr>
            <w:tcW w:w="1856" w:type="dxa"/>
          </w:tcPr>
          <w:p w:rsidR="00E6191C" w:rsidRPr="002B159F" w:rsidRDefault="00E6191C" w:rsidP="00DC02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0" w:right="142" w:firstLine="0"/>
              <w:cnfStyle w:val="000000000000" w:firstRow="0" w:lastRow="0" w:firstColumn="0" w:lastColumn="0" w:oddVBand="0" w:evenVBand="0" w:oddHBand="0" w:evenHBand="0" w:firstRowFirstColumn="0" w:firstRowLastColumn="0" w:lastRowFirstColumn="0" w:lastRowLastColumn="0"/>
              <w:rPr>
                <w:sz w:val="20"/>
                <w:szCs w:val="20"/>
              </w:rPr>
            </w:pPr>
            <w:r w:rsidRPr="002B159F">
              <w:rPr>
                <w:sz w:val="20"/>
                <w:szCs w:val="20"/>
              </w:rPr>
              <w:t>Rapports d’évaluation</w:t>
            </w:r>
          </w:p>
        </w:tc>
      </w:tr>
    </w:tbl>
    <w:p w:rsidR="002B159F" w:rsidRDefault="002B159F"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t xml:space="preserve">Le suivi global sera assuré par le PDSS (responsable en charge de la sauvegarde environnementale et sociale recruté par l’unité de projet), avec la participation en cas de nécessité de l’équipe de sauvegarde environnementale et sociale la Banque Mondiale et du Gouvernement représenté par le Ministère de la Santé et de </w:t>
      </w:r>
      <w:r w:rsidR="002B159F" w:rsidRPr="00DC02E5">
        <w:t>l’Environnement (</w:t>
      </w:r>
      <w:r w:rsidRPr="00DC02E5">
        <w:t xml:space="preserve">ANE). </w:t>
      </w:r>
    </w:p>
    <w:p w:rsidR="00E6191C" w:rsidRPr="00DC02E5" w:rsidRDefault="00E6191C" w:rsidP="00E6191C">
      <w:pPr>
        <w:ind w:left="-5"/>
      </w:pPr>
      <w:r w:rsidRPr="00DC02E5">
        <w:t xml:space="preserve">Il sera organisé par le biais de visites périodiques sur le terrain sous forme de suivi interne semestriel. Un rapport de l’état d’avancement des activités du PPA sera réalisé tous les </w:t>
      </w:r>
      <w:r w:rsidR="002B159F" w:rsidRPr="00DC02E5">
        <w:t>trois mois</w:t>
      </w:r>
      <w:r w:rsidRPr="00DC02E5">
        <w:t xml:space="preserve"> par le délégué de la DEP et présenté à toutes les sessions du Comité ad hoc provincial du PPA sur base des rapports périodiques du comité ad hoc local. </w:t>
      </w:r>
    </w:p>
    <w:p w:rsidR="00E6191C" w:rsidRPr="00DC02E5" w:rsidRDefault="00E6191C" w:rsidP="00E6191C">
      <w:pPr>
        <w:spacing w:line="259" w:lineRule="auto"/>
      </w:pPr>
      <w:r w:rsidRPr="00DC02E5">
        <w:t xml:space="preserve"> Le suivi interne </w:t>
      </w:r>
      <w:r w:rsidR="002B159F" w:rsidRPr="00DC02E5">
        <w:t>mensuel sera</w:t>
      </w:r>
      <w:r w:rsidRPr="00DC02E5">
        <w:t xml:space="preserve"> assuré par le Médecin chef de zone de santé d’</w:t>
      </w:r>
      <w:proofErr w:type="spellStart"/>
      <w:r w:rsidRPr="00DC02E5">
        <w:t>Ingende</w:t>
      </w:r>
      <w:proofErr w:type="spellEnd"/>
      <w:r w:rsidRPr="00DC02E5">
        <w:t xml:space="preserve">. Par ailleurs, le suivi semestriel correspondra aux sessions du Comité de Pilotage provincial du PPA.  </w:t>
      </w:r>
    </w:p>
    <w:p w:rsidR="00E6191C" w:rsidRPr="00DC02E5" w:rsidRDefault="00E6191C" w:rsidP="00E6191C">
      <w:pPr>
        <w:ind w:left="-5"/>
      </w:pPr>
      <w:r w:rsidRPr="00DC02E5">
        <w:t>Le suivi externe, quant à lui, sera réalisé une fois par an, par un consultant indépendant pour donner l’état d’avancement de la prise en considération des recommandations du PPA. Son rapport sera présenté, discuté et validé par la DEP nationale et soumis au Comité ad hoc national pour approbation. Les organisations partenaires chargées de la réalisation des activités du PPA remettront un rapport détaillé de leurs activités selon un échéancier déterminé.</w:t>
      </w:r>
    </w:p>
    <w:p w:rsidR="00E6191C" w:rsidRPr="00DC02E5" w:rsidRDefault="00E6191C" w:rsidP="00E6191C">
      <w:pPr>
        <w:pStyle w:val="Corpsdetexte2"/>
        <w:tabs>
          <w:tab w:val="left" w:pos="180"/>
          <w:tab w:val="left" w:pos="360"/>
          <w:tab w:val="left" w:pos="540"/>
        </w:tabs>
        <w:spacing w:after="0" w:line="276" w:lineRule="auto"/>
        <w:jc w:val="both"/>
        <w:rPr>
          <w:rFonts w:ascii="Arial" w:hAnsi="Arial" w:cs="Arial"/>
          <w:sz w:val="22"/>
          <w:szCs w:val="22"/>
        </w:rPr>
      </w:pPr>
      <w:r w:rsidRPr="00DC02E5">
        <w:rPr>
          <w:rFonts w:ascii="Arial" w:hAnsi="Arial" w:cs="Arial"/>
          <w:sz w:val="22"/>
          <w:szCs w:val="22"/>
        </w:rPr>
        <w:t>Les évaluations seront exécutées par des experts indépendants recrutés par le projet PDSS, des services non impliqués dans l’exécution du projet et/ou des ONG. Elles permettront en général, d’améliorer les procédures et les capacités de gestion sociale et alimenteront le système d’information de la Banque Mondiale pour les missions d’évaluation de ses projets.</w:t>
      </w:r>
    </w:p>
    <w:p w:rsidR="00E6191C" w:rsidRPr="00DC02E5" w:rsidRDefault="00E6191C" w:rsidP="00E6191C">
      <w:pPr>
        <w:pStyle w:val="PrformatHTML"/>
        <w:spacing w:line="276" w:lineRule="auto"/>
        <w:jc w:val="both"/>
        <w:rPr>
          <w:rFonts w:ascii="Arial" w:hAnsi="Arial" w:cs="Arial"/>
          <w:sz w:val="22"/>
          <w:szCs w:val="22"/>
        </w:rPr>
      </w:pPr>
      <w:r w:rsidRPr="00DC02E5">
        <w:rPr>
          <w:rFonts w:ascii="Arial" w:hAnsi="Arial" w:cs="Arial"/>
          <w:sz w:val="22"/>
          <w:szCs w:val="22"/>
        </w:rPr>
        <w:t>Les éléments à prendre en compte sont les indicateurs de résultats indiqués ci-dessous. Une évaluation globale à mi-parcours et à la fin du projet devra être faite pour tirer les enseignements majeurs et apporter des ajustements à sa mise en œuvre.</w:t>
      </w:r>
    </w:p>
    <w:p w:rsidR="00E6191C" w:rsidRPr="00DC02E5" w:rsidRDefault="00E6191C" w:rsidP="00E6191C">
      <w:pPr>
        <w:pStyle w:val="Titre2"/>
        <w:rPr>
          <w:rFonts w:cs="Arial"/>
          <w:color w:val="auto"/>
          <w:szCs w:val="22"/>
          <w:lang w:val="fr-CA"/>
        </w:rPr>
      </w:pPr>
      <w:bookmarkStart w:id="161" w:name="_Toc33340510"/>
      <w:r w:rsidRPr="00DC02E5">
        <w:rPr>
          <w:rFonts w:cs="Arial"/>
          <w:color w:val="auto"/>
          <w:szCs w:val="22"/>
          <w:lang w:val="fr-CA"/>
        </w:rPr>
        <w:t>3. Indicateurs de suivi :</w:t>
      </w:r>
      <w:bookmarkEnd w:id="161"/>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p>
    <w:tbl>
      <w:tblPr>
        <w:tblStyle w:val="TableauGrille1Clair-Accentuation5"/>
        <w:tblW w:w="9015" w:type="dxa"/>
        <w:shd w:val="clear" w:color="auto" w:fill="E2EFD9" w:themeFill="accent6" w:themeFillTint="33"/>
        <w:tblLook w:val="0000" w:firstRow="0" w:lastRow="0" w:firstColumn="0" w:lastColumn="0" w:noHBand="0" w:noVBand="0"/>
      </w:tblPr>
      <w:tblGrid>
        <w:gridCol w:w="9015"/>
      </w:tblGrid>
      <w:tr w:rsidR="00E6191C" w:rsidRPr="00DC02E5" w:rsidTr="002B159F">
        <w:trPr>
          <w:trHeight w:val="3885"/>
        </w:trPr>
        <w:tc>
          <w:tcPr>
            <w:tcW w:w="9015" w:type="dxa"/>
            <w:shd w:val="clear" w:color="auto" w:fill="E2EFD9" w:themeFill="accent6" w:themeFillTint="33"/>
          </w:tcPr>
          <w:p w:rsidR="00E6191C" w:rsidRPr="00DC02E5"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DC02E5">
              <w:rPr>
                <w:rFonts w:cs="Arial"/>
                <w:sz w:val="22"/>
                <w:szCs w:val="22"/>
              </w:rPr>
              <w:lastRenderedPageBreak/>
              <w:t>Au moins, 60 % des PA informés et sensibilisés sur les objectifs du projet et ses composantes respectives d’ici 2021. </w:t>
            </w:r>
          </w:p>
          <w:p w:rsidR="002B159F" w:rsidRPr="002B159F"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DC02E5">
              <w:rPr>
                <w:rFonts w:cs="Arial"/>
                <w:sz w:val="22"/>
                <w:szCs w:val="22"/>
                <w:lang w:eastAsia="en-US"/>
              </w:rPr>
              <w:t xml:space="preserve">Au moins 95 % sont </w:t>
            </w:r>
            <w:r w:rsidR="002B159F" w:rsidRPr="00DC02E5">
              <w:rPr>
                <w:rFonts w:cs="Arial"/>
                <w:sz w:val="22"/>
                <w:szCs w:val="22"/>
                <w:lang w:eastAsia="en-US"/>
              </w:rPr>
              <w:t>sensibilisés dans</w:t>
            </w:r>
            <w:r w:rsidRPr="00DC02E5">
              <w:rPr>
                <w:rFonts w:cs="Arial"/>
                <w:sz w:val="22"/>
                <w:szCs w:val="22"/>
                <w:lang w:eastAsia="en-US"/>
              </w:rPr>
              <w:t xml:space="preserve"> la lutte contre la malnutrition, à l’assainissement du milieu et l’auto prise en charge à travers la   v</w:t>
            </w:r>
            <w:r w:rsidRPr="00DC02E5">
              <w:rPr>
                <w:rFonts w:eastAsia="BatangChe" w:cs="Arial"/>
                <w:sz w:val="22"/>
                <w:szCs w:val="22"/>
                <w:lang w:eastAsia="en-US"/>
              </w:rPr>
              <w:t>alorisation des savoirs endogènes et pharmacopée des autochtones pygmées vivant dans les zones de santé d’ici 2021</w:t>
            </w:r>
          </w:p>
          <w:p w:rsidR="00E6191C" w:rsidRPr="002B159F"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2B159F">
              <w:rPr>
                <w:rFonts w:eastAsia="BatangChe"/>
                <w:lang w:eastAsia="en-US"/>
              </w:rPr>
              <w:t xml:space="preserve">Au moins, 90 % des campements sont desservis en moyens de mobilité d’ici 2021 </w:t>
            </w:r>
          </w:p>
          <w:p w:rsidR="00E6191C" w:rsidRPr="00DC02E5" w:rsidRDefault="00E6191C" w:rsidP="007E5321">
            <w:pPr>
              <w:pStyle w:val="Paragraphedeliste"/>
              <w:numPr>
                <w:ilvl w:val="0"/>
                <w:numId w:val="23"/>
              </w:numPr>
              <w:tabs>
                <w:tab w:val="left" w:pos="5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59" w:hanging="71"/>
              <w:contextualSpacing w:val="0"/>
              <w:rPr>
                <w:rFonts w:cs="Arial"/>
                <w:sz w:val="22"/>
                <w:szCs w:val="22"/>
              </w:rPr>
            </w:pPr>
            <w:r w:rsidRPr="00DC02E5">
              <w:rPr>
                <w:rFonts w:eastAsia="BatangChe" w:cs="Arial"/>
                <w:sz w:val="22"/>
                <w:szCs w:val="22"/>
                <w:lang w:eastAsia="en-US"/>
              </w:rPr>
              <w:t>Au moins, 95 % des malades PA sont évacués avec des moyens de mobilité alloués dans les campements d’ici 2021</w:t>
            </w:r>
          </w:p>
          <w:p w:rsidR="00E6191C" w:rsidRPr="00DC02E5"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DC02E5">
              <w:rPr>
                <w:rFonts w:cs="Arial"/>
                <w:sz w:val="22"/>
                <w:szCs w:val="22"/>
              </w:rPr>
              <w:t xml:space="preserve">Au moins, 95 % d’autorités </w:t>
            </w:r>
            <w:r w:rsidR="00026FEA" w:rsidRPr="00DC02E5">
              <w:rPr>
                <w:rFonts w:cs="Arial"/>
                <w:sz w:val="22"/>
                <w:szCs w:val="22"/>
              </w:rPr>
              <w:t>locales sont</w:t>
            </w:r>
            <w:r w:rsidRPr="00DC02E5">
              <w:rPr>
                <w:rFonts w:cs="Arial"/>
                <w:sz w:val="22"/>
                <w:szCs w:val="22"/>
              </w:rPr>
              <w:t xml:space="preserve"> sensibilisées aux besoins des PA.</w:t>
            </w:r>
          </w:p>
          <w:p w:rsidR="00E6191C" w:rsidRPr="00DC02E5"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DC02E5">
              <w:rPr>
                <w:rFonts w:cs="Arial"/>
                <w:sz w:val="22"/>
                <w:szCs w:val="22"/>
              </w:rPr>
              <w:t>Niveau d’intégration des représentants PA augmenté de 30 % dans les équipes opérationnelles du projet.</w:t>
            </w:r>
          </w:p>
          <w:p w:rsidR="00E6191C" w:rsidRPr="00DC02E5"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DC02E5">
              <w:rPr>
                <w:rFonts w:cs="Arial"/>
                <w:sz w:val="22"/>
                <w:szCs w:val="22"/>
              </w:rPr>
              <w:t xml:space="preserve">Au moins, 80 % </w:t>
            </w:r>
            <w:r w:rsidR="00026FEA" w:rsidRPr="00DC02E5">
              <w:rPr>
                <w:rFonts w:cs="Arial"/>
                <w:sz w:val="22"/>
                <w:szCs w:val="22"/>
              </w:rPr>
              <w:t>de séances</w:t>
            </w:r>
            <w:r w:rsidRPr="00DC02E5">
              <w:rPr>
                <w:rFonts w:cs="Arial"/>
                <w:sz w:val="22"/>
                <w:szCs w:val="22"/>
              </w:rPr>
              <w:t xml:space="preserve"> de plaintes formulées sont résolues d’ici 2021.</w:t>
            </w:r>
          </w:p>
          <w:p w:rsidR="00E6191C" w:rsidRPr="00DC02E5"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DC02E5">
              <w:rPr>
                <w:rFonts w:cs="Arial"/>
                <w:sz w:val="22"/>
                <w:szCs w:val="22"/>
              </w:rPr>
              <w:t xml:space="preserve">La quantité de médicament augmenté de 50 % en faveur </w:t>
            </w:r>
            <w:r w:rsidR="00026FEA" w:rsidRPr="00DC02E5">
              <w:rPr>
                <w:rFonts w:cs="Arial"/>
                <w:sz w:val="22"/>
                <w:szCs w:val="22"/>
              </w:rPr>
              <w:t>des PA</w:t>
            </w:r>
            <w:r w:rsidRPr="00DC02E5">
              <w:rPr>
                <w:rFonts w:cs="Arial"/>
                <w:sz w:val="22"/>
                <w:szCs w:val="22"/>
              </w:rPr>
              <w:t>.</w:t>
            </w:r>
          </w:p>
          <w:p w:rsidR="00E6191C" w:rsidRPr="00DC02E5" w:rsidRDefault="00E6191C" w:rsidP="007E5321">
            <w:pPr>
              <w:pStyle w:val="Paragraphedeliste"/>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48"/>
              <w:contextualSpacing w:val="0"/>
              <w:rPr>
                <w:rFonts w:cs="Arial"/>
                <w:sz w:val="22"/>
                <w:szCs w:val="22"/>
              </w:rPr>
            </w:pPr>
            <w:r w:rsidRPr="00DC02E5">
              <w:rPr>
                <w:rFonts w:cs="Arial"/>
                <w:sz w:val="22"/>
                <w:szCs w:val="22"/>
              </w:rPr>
              <w:t xml:space="preserve">Au moins, </w:t>
            </w:r>
            <w:r w:rsidR="00026FEA" w:rsidRPr="00DC02E5">
              <w:rPr>
                <w:rFonts w:cs="Arial"/>
                <w:sz w:val="22"/>
                <w:szCs w:val="22"/>
              </w:rPr>
              <w:t>10 vélos</w:t>
            </w:r>
            <w:r w:rsidRPr="00DC02E5">
              <w:rPr>
                <w:rFonts w:cs="Arial"/>
                <w:sz w:val="22"/>
                <w:szCs w:val="22"/>
              </w:rPr>
              <w:t xml:space="preserve"> attribués aux relais communautaires de PA par </w:t>
            </w:r>
            <w:r w:rsidR="00026FEA" w:rsidRPr="00DC02E5">
              <w:rPr>
                <w:rFonts w:cs="Arial"/>
                <w:sz w:val="22"/>
                <w:szCs w:val="22"/>
              </w:rPr>
              <w:t>aire de</w:t>
            </w:r>
            <w:r w:rsidRPr="00DC02E5">
              <w:rPr>
                <w:rFonts w:cs="Arial"/>
                <w:sz w:val="22"/>
                <w:szCs w:val="22"/>
              </w:rPr>
              <w:t xml:space="preserve"> santé</w:t>
            </w:r>
          </w:p>
          <w:p w:rsidR="00E6191C" w:rsidRPr="00DC02E5" w:rsidRDefault="00E6191C" w:rsidP="002B1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p>
        </w:tc>
      </w:tr>
    </w:tbl>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color w:val="FF0000"/>
        </w:rPr>
      </w:pPr>
    </w:p>
    <w:p w:rsidR="00E6191C" w:rsidRPr="00DC02E5" w:rsidRDefault="00E6191C" w:rsidP="00E6191C">
      <w:pPr>
        <w:spacing w:after="279" w:line="276" w:lineRule="auto"/>
        <w:ind w:left="-5"/>
      </w:pPr>
      <w:r w:rsidRPr="00DC02E5">
        <w:t xml:space="preserve">A la fin du programme, une évaluation participative du PPA PDSS    sera menée par les PA et les représentants des autorités locales et médicales des </w:t>
      </w:r>
      <w:r w:rsidR="00026FEA" w:rsidRPr="00DC02E5">
        <w:t>zones d’intervention</w:t>
      </w:r>
      <w:r w:rsidRPr="00DC02E5">
        <w:t xml:space="preserve"> de ces </w:t>
      </w:r>
      <w:r w:rsidR="00026FEA" w:rsidRPr="00DC02E5">
        <w:t>projets faite</w:t>
      </w:r>
      <w:r w:rsidRPr="00DC02E5">
        <w:t xml:space="preserve"> pour en tirer les enseignements majeurs, et capitaliser les acquis et valoriser les leçons apprises sous la supervision de la DEP provinciale. </w:t>
      </w:r>
    </w:p>
    <w:p w:rsidR="00E6191C" w:rsidRPr="00DC02E5" w:rsidRDefault="00E6191C" w:rsidP="00E6191C">
      <w:pPr>
        <w:pStyle w:val="Titre2"/>
        <w:rPr>
          <w:rFonts w:cs="Arial"/>
          <w:color w:val="auto"/>
          <w:szCs w:val="22"/>
        </w:rPr>
      </w:pPr>
      <w:bookmarkStart w:id="162" w:name="_Toc33340511"/>
      <w:r w:rsidRPr="00DC02E5">
        <w:rPr>
          <w:rFonts w:cs="Arial"/>
          <w:color w:val="auto"/>
          <w:szCs w:val="22"/>
        </w:rPr>
        <w:t>4.Diffusion de l’information</w:t>
      </w:r>
      <w:bookmarkEnd w:id="162"/>
      <w:r w:rsidRPr="00DC02E5">
        <w:rPr>
          <w:rFonts w:cs="Arial"/>
          <w:color w:val="auto"/>
          <w:szCs w:val="22"/>
        </w:rPr>
        <w:t xml:space="preserve"> </w:t>
      </w:r>
    </w:p>
    <w:p w:rsidR="00E6191C" w:rsidRPr="00DC02E5" w:rsidRDefault="00E6191C" w:rsidP="00E6191C">
      <w:pPr>
        <w:spacing w:after="0"/>
        <w:ind w:left="-5"/>
      </w:pPr>
    </w:p>
    <w:p w:rsidR="00E6191C" w:rsidRPr="00DC02E5" w:rsidRDefault="00E6191C" w:rsidP="00E6191C">
      <w:pPr>
        <w:spacing w:line="276" w:lineRule="auto"/>
        <w:ind w:left="-5"/>
      </w:pPr>
      <w:r w:rsidRPr="00DC02E5">
        <w:t xml:space="preserve">Toutes les leçons apprises seront transmises à la DEP provinciale par le biais </w:t>
      </w:r>
      <w:r w:rsidR="00026FEA" w:rsidRPr="00DC02E5">
        <w:t>du responsable</w:t>
      </w:r>
      <w:r w:rsidRPr="00DC02E5">
        <w:t xml:space="preserve"> de PDSS. Mais suivant les dispositions de la PO. 4.10, l’emprunteur met le rapport d’évaluation sociale et la version provisoire du PPA à la disposition des communautés autochtones sous une forme et dans une langue qu’elles peuvent comprendre (15). Avant l’évaluation du projet, l’emprunteur soumet la version définitive du PPA à la Banque pour examen. Une fois que la Banque a confirmé que ces documents constituent une base suffisante pour évaluer le projet, elle les rend publics conformément à sa Politique de diffusion de l’information, et l’emprunteur les met à la disposition des communautés autochtones concernées comme il l’a fait pour la version provisoire desdits documents.   </w:t>
      </w:r>
    </w:p>
    <w:p w:rsidR="00E6191C" w:rsidRPr="00DC02E5" w:rsidRDefault="00E6191C" w:rsidP="007E5321">
      <w:pPr>
        <w:pStyle w:val="Paragraphedeliste"/>
        <w:numPr>
          <w:ilvl w:val="0"/>
          <w:numId w:val="42"/>
        </w:numPr>
        <w:spacing w:after="0" w:line="259" w:lineRule="auto"/>
        <w:outlineLvl w:val="1"/>
        <w:rPr>
          <w:rFonts w:cs="Arial"/>
          <w:b/>
          <w:sz w:val="22"/>
          <w:szCs w:val="22"/>
        </w:rPr>
      </w:pPr>
      <w:bookmarkStart w:id="163" w:name="_Toc33340512"/>
      <w:r w:rsidRPr="00DC02E5">
        <w:rPr>
          <w:rFonts w:cs="Arial"/>
          <w:b/>
          <w:sz w:val="22"/>
          <w:szCs w:val="22"/>
        </w:rPr>
        <w:t>Mécanisme de gestion des plaintes et résolution des conflits</w:t>
      </w:r>
      <w:bookmarkEnd w:id="163"/>
    </w:p>
    <w:p w:rsidR="00E6191C" w:rsidRPr="00DC02E5" w:rsidRDefault="00E6191C" w:rsidP="00E6191C"/>
    <w:p w:rsidR="00E6191C" w:rsidRPr="00DC02E5" w:rsidRDefault="00E6191C" w:rsidP="00E6191C">
      <w:pPr>
        <w:spacing w:line="276" w:lineRule="auto"/>
      </w:pPr>
      <w:r w:rsidRPr="00DC02E5">
        <w:t xml:space="preserve">Le Mécanisme de Gestion des Plaintes et Résolution des conflits, MGPR en sigle, vise à offrir un outil de médiation des conflits dans le cadre du PPA permettant l’adhésion, l’implication et la </w:t>
      </w:r>
      <w:r w:rsidRPr="00DC02E5">
        <w:lastRenderedPageBreak/>
        <w:t xml:space="preserve">participation des </w:t>
      </w:r>
      <w:r w:rsidR="00026FEA" w:rsidRPr="00DC02E5">
        <w:t>communautés,</w:t>
      </w:r>
      <w:r w:rsidRPr="00DC02E5">
        <w:t xml:space="preserve"> des autorités locales et de la société </w:t>
      </w:r>
      <w:r w:rsidR="00026FEA" w:rsidRPr="00DC02E5">
        <w:t>civile à</w:t>
      </w:r>
      <w:r w:rsidRPr="00DC02E5">
        <w:t xml:space="preserve"> l’atteinte des objectifs du PPA de </w:t>
      </w:r>
      <w:r w:rsidR="00026FEA" w:rsidRPr="00DC02E5">
        <w:t>PDSS et</w:t>
      </w:r>
      <w:r w:rsidRPr="00DC02E5">
        <w:t xml:space="preserve"> à créer un environnement de confiance mutuelle entre les communautés, les autorités locales et autres parties prenantes.</w:t>
      </w:r>
    </w:p>
    <w:p w:rsidR="00E6191C" w:rsidRPr="00DC02E5" w:rsidRDefault="00E6191C" w:rsidP="00E6191C">
      <w:pPr>
        <w:spacing w:line="276" w:lineRule="auto"/>
        <w:rPr>
          <w:b/>
        </w:rPr>
      </w:pPr>
      <w:r w:rsidRPr="00DC02E5">
        <w:rPr>
          <w:b/>
        </w:rPr>
        <w:t xml:space="preserve">Responsable du mécanisme de gestion des plaintes : BONKONO EMPIKA </w:t>
      </w:r>
      <w:r w:rsidR="00026FEA" w:rsidRPr="00DC02E5">
        <w:rPr>
          <w:b/>
        </w:rPr>
        <w:t>Pierre,</w:t>
      </w:r>
      <w:r w:rsidRPr="00DC02E5">
        <w:rPr>
          <w:b/>
        </w:rPr>
        <w:t xml:space="preserve"> président Tél. : +243810165639</w:t>
      </w:r>
    </w:p>
    <w:p w:rsidR="00E6191C" w:rsidRPr="00DC02E5" w:rsidRDefault="00E6191C" w:rsidP="00E6191C">
      <w:pPr>
        <w:spacing w:after="120" w:line="276" w:lineRule="auto"/>
        <w:rPr>
          <w:b/>
        </w:rPr>
      </w:pPr>
      <w:r w:rsidRPr="00DC02E5">
        <w:rPr>
          <w:b/>
        </w:rPr>
        <w:t>5.1. Objectif</w:t>
      </w:r>
    </w:p>
    <w:p w:rsidR="00E6191C" w:rsidRPr="00DC02E5" w:rsidRDefault="00E6191C" w:rsidP="00E6191C">
      <w:pPr>
        <w:spacing w:line="276" w:lineRule="auto"/>
        <w:rPr>
          <w:b/>
        </w:rPr>
      </w:pPr>
      <w:r w:rsidRPr="00DC02E5">
        <w:rPr>
          <w:b/>
        </w:rPr>
        <w:t>5.1.1. Objectif principal</w:t>
      </w:r>
    </w:p>
    <w:p w:rsidR="00E6191C" w:rsidRPr="00DC02E5" w:rsidRDefault="00E6191C" w:rsidP="00E6191C">
      <w:pPr>
        <w:spacing w:line="276" w:lineRule="auto"/>
      </w:pPr>
      <w:r w:rsidRPr="00DC02E5">
        <w:t xml:space="preserve">Il se propose de disponibiliser à l’intention des PA et des autres parties prenantes des possibilités acceptables, rapides, peu onéreuses et culturellement adaptées pour soumettre leurs doléances et leurs plaintes par rapport aux activités, aux résultats et </w:t>
      </w:r>
      <w:r w:rsidR="00026FEA" w:rsidRPr="00DC02E5">
        <w:t>aux impacts</w:t>
      </w:r>
      <w:r w:rsidRPr="00DC02E5">
        <w:t xml:space="preserve"> du PPA</w:t>
      </w:r>
    </w:p>
    <w:p w:rsidR="00E6191C" w:rsidRPr="00DC02E5" w:rsidRDefault="00E6191C" w:rsidP="00E6191C">
      <w:pPr>
        <w:rPr>
          <w:b/>
        </w:rPr>
      </w:pPr>
      <w:r w:rsidRPr="00DC02E5">
        <w:rPr>
          <w:b/>
        </w:rPr>
        <w:t xml:space="preserve">5.1.2. Objectifs spécifiques </w:t>
      </w:r>
    </w:p>
    <w:p w:rsidR="00E6191C" w:rsidRPr="00DC02E5" w:rsidRDefault="00E6191C" w:rsidP="00E6191C">
      <w:r w:rsidRPr="00DC02E5">
        <w:t>De façon spécifique, le MGPR s’assigne comme objectifs :</w:t>
      </w:r>
    </w:p>
    <w:p w:rsidR="00E6191C" w:rsidRPr="00DC02E5" w:rsidRDefault="00E6191C" w:rsidP="007E5321">
      <w:pPr>
        <w:pStyle w:val="Paragraphedeliste"/>
        <w:numPr>
          <w:ilvl w:val="0"/>
          <w:numId w:val="26"/>
        </w:numPr>
        <w:spacing w:after="200" w:line="276" w:lineRule="auto"/>
        <w:rPr>
          <w:rFonts w:cs="Arial"/>
          <w:sz w:val="22"/>
          <w:szCs w:val="22"/>
        </w:rPr>
      </w:pPr>
      <w:r w:rsidRPr="00DC02E5">
        <w:rPr>
          <w:rFonts w:cs="Arial"/>
          <w:sz w:val="22"/>
          <w:szCs w:val="22"/>
        </w:rPr>
        <w:t xml:space="preserve">Assurer l’application des principes fondamentaux pour un traitement efficace des plaintes, en l’occurrence la légitimité, la sécurité des plaignants, l’accessibilité, la prévisibilité, l’équité, la transparence </w:t>
      </w:r>
      <w:r w:rsidR="00026FEA" w:rsidRPr="00DC02E5">
        <w:rPr>
          <w:rFonts w:cs="Arial"/>
          <w:sz w:val="22"/>
          <w:szCs w:val="22"/>
        </w:rPr>
        <w:t>et la</w:t>
      </w:r>
      <w:r w:rsidRPr="00DC02E5">
        <w:rPr>
          <w:rFonts w:cs="Arial"/>
          <w:sz w:val="22"/>
          <w:szCs w:val="22"/>
        </w:rPr>
        <w:t xml:space="preserve"> compatibilité avec les droits et les lois en vue de maintenir le climat </w:t>
      </w:r>
      <w:r w:rsidR="00026FEA" w:rsidRPr="00DC02E5">
        <w:rPr>
          <w:rFonts w:cs="Arial"/>
          <w:sz w:val="22"/>
          <w:szCs w:val="22"/>
        </w:rPr>
        <w:t>de confiance</w:t>
      </w:r>
      <w:r w:rsidRPr="00DC02E5">
        <w:rPr>
          <w:rFonts w:cs="Arial"/>
          <w:sz w:val="22"/>
          <w:szCs w:val="22"/>
        </w:rPr>
        <w:t xml:space="preserve"> entre autorités et autres parties prenantes ;</w:t>
      </w:r>
    </w:p>
    <w:p w:rsidR="00E6191C" w:rsidRPr="00DC02E5" w:rsidRDefault="00E6191C" w:rsidP="007E5321">
      <w:pPr>
        <w:pStyle w:val="Paragraphedeliste"/>
        <w:numPr>
          <w:ilvl w:val="0"/>
          <w:numId w:val="26"/>
        </w:numPr>
        <w:spacing w:after="200" w:line="276" w:lineRule="auto"/>
        <w:rPr>
          <w:rFonts w:cs="Arial"/>
          <w:sz w:val="22"/>
          <w:szCs w:val="22"/>
        </w:rPr>
      </w:pPr>
      <w:r w:rsidRPr="00DC02E5">
        <w:rPr>
          <w:rFonts w:cs="Arial"/>
          <w:sz w:val="22"/>
          <w:szCs w:val="22"/>
        </w:rPr>
        <w:t>Mettre en place les ressources et le cadre organisationnel nécessaires pour enregistrer et traiter toutes les doléances relatives aux activités du projet, ses résultats ou ses impacts ;</w:t>
      </w:r>
    </w:p>
    <w:p w:rsidR="00E6191C" w:rsidRPr="00DC02E5" w:rsidRDefault="00E6191C" w:rsidP="007E5321">
      <w:pPr>
        <w:pStyle w:val="Paragraphedeliste"/>
        <w:numPr>
          <w:ilvl w:val="0"/>
          <w:numId w:val="26"/>
        </w:numPr>
        <w:spacing w:after="200" w:line="276" w:lineRule="auto"/>
        <w:rPr>
          <w:rFonts w:cs="Arial"/>
          <w:sz w:val="22"/>
          <w:szCs w:val="22"/>
        </w:rPr>
      </w:pPr>
      <w:r w:rsidRPr="00DC02E5">
        <w:rPr>
          <w:rFonts w:cs="Arial"/>
          <w:sz w:val="22"/>
          <w:szCs w:val="22"/>
        </w:rPr>
        <w:t>Maintenir le dialogue et la médiation entre les parties prenantes afin de prévenir, de régler et de réduire le risque de voir les mêmes plaintes se renouveler ;</w:t>
      </w:r>
    </w:p>
    <w:p w:rsidR="00E6191C" w:rsidRPr="00DC02E5" w:rsidRDefault="00E6191C" w:rsidP="007E5321">
      <w:pPr>
        <w:pStyle w:val="Paragraphedeliste"/>
        <w:numPr>
          <w:ilvl w:val="0"/>
          <w:numId w:val="26"/>
        </w:numPr>
        <w:spacing w:after="200" w:line="276" w:lineRule="auto"/>
        <w:rPr>
          <w:rFonts w:cs="Arial"/>
          <w:sz w:val="22"/>
          <w:szCs w:val="22"/>
        </w:rPr>
      </w:pPr>
      <w:r w:rsidRPr="00DC02E5">
        <w:rPr>
          <w:rFonts w:cs="Arial"/>
          <w:sz w:val="22"/>
          <w:szCs w:val="22"/>
        </w:rPr>
        <w:t>Favoriser la résolution des griefs de manière équitable et efficace pour éviter des représailles et les voies de recours judiciaires ou extra – judiciaires ;</w:t>
      </w:r>
    </w:p>
    <w:p w:rsidR="00E6191C" w:rsidRPr="00DC02E5" w:rsidRDefault="00E6191C" w:rsidP="007E5321">
      <w:pPr>
        <w:pStyle w:val="Paragraphedeliste"/>
        <w:numPr>
          <w:ilvl w:val="0"/>
          <w:numId w:val="26"/>
        </w:numPr>
        <w:spacing w:after="200" w:line="276" w:lineRule="auto"/>
        <w:rPr>
          <w:rFonts w:cs="Arial"/>
          <w:sz w:val="22"/>
          <w:szCs w:val="22"/>
        </w:rPr>
      </w:pPr>
      <w:r w:rsidRPr="00DC02E5">
        <w:rPr>
          <w:rFonts w:cs="Arial"/>
          <w:sz w:val="22"/>
          <w:szCs w:val="22"/>
        </w:rPr>
        <w:t>Eviter les procédures longues et onéreuses pour déposer et traiter les plaintes.</w:t>
      </w:r>
    </w:p>
    <w:p w:rsidR="00E6191C" w:rsidRPr="00DC02E5" w:rsidRDefault="00E6191C" w:rsidP="00E6191C">
      <w:pPr>
        <w:pStyle w:val="Paragraphedeliste"/>
        <w:ind w:left="1080"/>
        <w:rPr>
          <w:rFonts w:cs="Arial"/>
          <w:sz w:val="22"/>
          <w:szCs w:val="22"/>
        </w:rPr>
      </w:pPr>
    </w:p>
    <w:p w:rsidR="00E6191C" w:rsidRPr="00DC02E5" w:rsidRDefault="00E6191C" w:rsidP="007E5321">
      <w:pPr>
        <w:numPr>
          <w:ilvl w:val="0"/>
          <w:numId w:val="31"/>
        </w:numPr>
        <w:rPr>
          <w:b/>
        </w:rPr>
      </w:pPr>
      <w:r w:rsidRPr="00DC02E5">
        <w:rPr>
          <w:b/>
        </w:rPr>
        <w:t xml:space="preserve">Nature des plaintes </w:t>
      </w:r>
    </w:p>
    <w:p w:rsidR="00E6191C" w:rsidRPr="00DC02E5" w:rsidRDefault="00E6191C" w:rsidP="00E6191C">
      <w:r w:rsidRPr="00DC02E5">
        <w:t xml:space="preserve">Les plaintes déposées et traitées sont réparties en </w:t>
      </w:r>
      <w:r w:rsidR="00026FEA" w:rsidRPr="00DC02E5">
        <w:t>trois catégories</w:t>
      </w:r>
      <w:r w:rsidRPr="00DC02E5">
        <w:t> :</w:t>
      </w:r>
    </w:p>
    <w:p w:rsidR="00E6191C" w:rsidRPr="00DC02E5" w:rsidRDefault="00E6191C" w:rsidP="007E5321">
      <w:pPr>
        <w:pStyle w:val="Paragraphedeliste"/>
        <w:numPr>
          <w:ilvl w:val="0"/>
          <w:numId w:val="27"/>
        </w:numPr>
        <w:spacing w:after="200" w:line="276" w:lineRule="auto"/>
        <w:rPr>
          <w:rFonts w:cs="Arial"/>
          <w:sz w:val="22"/>
          <w:szCs w:val="22"/>
        </w:rPr>
      </w:pPr>
      <w:r w:rsidRPr="00DC02E5">
        <w:rPr>
          <w:rFonts w:cs="Arial"/>
          <w:sz w:val="22"/>
          <w:szCs w:val="22"/>
        </w:rPr>
        <w:t>Les plaintes sensibles et graves qui sont liées aux fautes personnelles telles que le détournement, les abus sexuels, la discrimination, etc.</w:t>
      </w:r>
    </w:p>
    <w:p w:rsidR="00E6191C" w:rsidRPr="00DC02E5" w:rsidRDefault="00E6191C" w:rsidP="007E5321">
      <w:pPr>
        <w:pStyle w:val="Paragraphedeliste"/>
        <w:numPr>
          <w:ilvl w:val="0"/>
          <w:numId w:val="27"/>
        </w:numPr>
        <w:spacing w:after="200" w:line="276" w:lineRule="auto"/>
        <w:rPr>
          <w:rFonts w:cs="Arial"/>
          <w:sz w:val="22"/>
          <w:szCs w:val="22"/>
        </w:rPr>
      </w:pPr>
      <w:r w:rsidRPr="00DC02E5">
        <w:rPr>
          <w:rFonts w:cs="Arial"/>
          <w:sz w:val="22"/>
          <w:szCs w:val="22"/>
        </w:rPr>
        <w:t xml:space="preserve">Les plaintes non sensibles et </w:t>
      </w:r>
      <w:r w:rsidR="00026FEA" w:rsidRPr="00DC02E5">
        <w:rPr>
          <w:rFonts w:cs="Arial"/>
          <w:sz w:val="22"/>
          <w:szCs w:val="22"/>
        </w:rPr>
        <w:t>graves concernent</w:t>
      </w:r>
      <w:r w:rsidRPr="00DC02E5">
        <w:rPr>
          <w:rFonts w:cs="Arial"/>
          <w:sz w:val="22"/>
          <w:szCs w:val="22"/>
        </w:rPr>
        <w:t xml:space="preserve"> la mise en œuvre du PPA, l’impact des méthodes utilisées ainsi que les résultats obtenus sur les communautés et l’environnement (champ endommagé, bien détruit, recrutement d’une main d’œuvre étrangère au lieu de valoriser la main d’œuvre locale disponible, exclusion arbitraire d’un membre du Conseil Villageois, accidents professionnels, </w:t>
      </w:r>
      <w:proofErr w:type="spellStart"/>
      <w:r w:rsidRPr="00DC02E5">
        <w:rPr>
          <w:rFonts w:cs="Arial"/>
          <w:sz w:val="22"/>
          <w:szCs w:val="22"/>
        </w:rPr>
        <w:t>etc</w:t>
      </w:r>
      <w:proofErr w:type="spellEnd"/>
      <w:r w:rsidRPr="00DC02E5">
        <w:rPr>
          <w:rFonts w:cs="Arial"/>
          <w:sz w:val="22"/>
          <w:szCs w:val="22"/>
        </w:rPr>
        <w:t>).</w:t>
      </w:r>
    </w:p>
    <w:p w:rsidR="00E6191C" w:rsidRPr="00DC02E5" w:rsidRDefault="00E6191C" w:rsidP="00E6191C">
      <w:pPr>
        <w:pStyle w:val="Paragraphedeliste"/>
        <w:spacing w:after="200" w:line="276" w:lineRule="auto"/>
        <w:ind w:firstLine="0"/>
        <w:rPr>
          <w:rFonts w:cs="Arial"/>
          <w:sz w:val="22"/>
          <w:szCs w:val="22"/>
        </w:rPr>
      </w:pPr>
    </w:p>
    <w:p w:rsidR="00E6191C" w:rsidRPr="00DC02E5" w:rsidRDefault="00E6191C" w:rsidP="007E5321">
      <w:pPr>
        <w:pStyle w:val="Paragraphedeliste"/>
        <w:numPr>
          <w:ilvl w:val="0"/>
          <w:numId w:val="27"/>
        </w:numPr>
        <w:spacing w:before="200" w:after="0" w:line="276" w:lineRule="auto"/>
        <w:rPr>
          <w:rFonts w:cs="Arial"/>
          <w:sz w:val="22"/>
          <w:szCs w:val="22"/>
        </w:rPr>
      </w:pPr>
      <w:r w:rsidRPr="00DC02E5">
        <w:rPr>
          <w:rFonts w:cs="Arial"/>
          <w:sz w:val="22"/>
          <w:szCs w:val="22"/>
        </w:rPr>
        <w:t>Plaintes Hypersensibles et cas de violences basées sur le genre</w:t>
      </w:r>
    </w:p>
    <w:p w:rsidR="00E6191C" w:rsidRPr="00DC02E5" w:rsidRDefault="00E6191C" w:rsidP="00E6191C">
      <w:pPr>
        <w:spacing w:line="276" w:lineRule="auto"/>
        <w:ind w:left="30" w:firstLine="0"/>
      </w:pPr>
      <w:r w:rsidRPr="00DC02E5">
        <w:lastRenderedPageBreak/>
        <w:t xml:space="preserve">Les plaintes hypersensibles sont celles liées à l'intimité ou à la personnalité d'un individu (plaignant) et peut aboutir à la suspension des activités du projet. Il s'agit notamment de : cas de décès d'une personne, viol et violence sexuelle basée sur le genre, abus et exploitation sexuels.  Pour ce genre des plaintes, le délai de réponse est très court (3 jours au maximum) pour y apporter des solutions appropriées et la Banque mondiale est immédiatement saisie.    </w:t>
      </w:r>
    </w:p>
    <w:p w:rsidR="00E6191C" w:rsidRPr="00DC02E5" w:rsidRDefault="00E6191C" w:rsidP="00E6191C">
      <w:pPr>
        <w:spacing w:line="276" w:lineRule="auto"/>
        <w:ind w:left="30" w:firstLine="0"/>
      </w:pPr>
      <w:r w:rsidRPr="00DC02E5">
        <w:t>Pour prévenir la violence sexuelle contre la femme, le projet PDSS devra intégrer dans les contrats de prestation de service des clauses relatives aux violences sexuelle contre la femme. Les entreprises devront élaborer des codes de bonne conduite à annexer aux contrats des travailleurs et qui seront afficher d’une manière visible aux valves des chantiers.</w:t>
      </w:r>
    </w:p>
    <w:p w:rsidR="00E6191C" w:rsidRPr="00DC02E5" w:rsidRDefault="00E6191C" w:rsidP="00E6191C">
      <w:pPr>
        <w:pStyle w:val="Titre2"/>
        <w:rPr>
          <w:rFonts w:cs="Arial"/>
          <w:color w:val="auto"/>
          <w:szCs w:val="22"/>
        </w:rPr>
      </w:pPr>
      <w:bookmarkStart w:id="164" w:name="_Toc33340513"/>
      <w:r w:rsidRPr="00DC02E5">
        <w:rPr>
          <w:rFonts w:cs="Arial"/>
          <w:color w:val="auto"/>
          <w:szCs w:val="22"/>
        </w:rPr>
        <w:t>6.Dispositif de gestion du MGPR</w:t>
      </w:r>
      <w:bookmarkEnd w:id="164"/>
    </w:p>
    <w:p w:rsidR="00E6191C" w:rsidRPr="00DC02E5" w:rsidRDefault="00E6191C" w:rsidP="00E6191C">
      <w:pPr>
        <w:spacing w:after="0"/>
      </w:pPr>
    </w:p>
    <w:p w:rsidR="00E6191C" w:rsidRPr="00DC02E5" w:rsidRDefault="00E6191C" w:rsidP="00E6191C">
      <w:r w:rsidRPr="00DC02E5">
        <w:t>Le mécanisme prévoit trois niveaux d’intervention selon la gravité de la plainte :</w:t>
      </w:r>
    </w:p>
    <w:p w:rsidR="00E6191C" w:rsidRPr="00DC02E5" w:rsidRDefault="00E6191C" w:rsidP="007E5321">
      <w:pPr>
        <w:pStyle w:val="Paragraphedeliste"/>
        <w:numPr>
          <w:ilvl w:val="0"/>
          <w:numId w:val="28"/>
        </w:numPr>
        <w:spacing w:after="200" w:line="276" w:lineRule="auto"/>
        <w:jc w:val="left"/>
        <w:rPr>
          <w:rFonts w:cs="Arial"/>
          <w:b/>
          <w:sz w:val="22"/>
          <w:szCs w:val="22"/>
        </w:rPr>
      </w:pPr>
      <w:r w:rsidRPr="00DC02E5">
        <w:rPr>
          <w:rFonts w:cs="Arial"/>
          <w:b/>
          <w:sz w:val="22"/>
          <w:szCs w:val="22"/>
        </w:rPr>
        <w:t xml:space="preserve">Niveau 1 : Comité du campement </w:t>
      </w:r>
    </w:p>
    <w:p w:rsidR="00E6191C" w:rsidRPr="00DC02E5" w:rsidRDefault="00E6191C" w:rsidP="00E6191C">
      <w:r w:rsidRPr="00DC02E5">
        <w:t xml:space="preserve">Cette instance de médiation traditionnelle est chargée de </w:t>
      </w:r>
    </w:p>
    <w:p w:rsidR="00E6191C" w:rsidRPr="00026FEA" w:rsidRDefault="00026FEA" w:rsidP="007E5321">
      <w:pPr>
        <w:pStyle w:val="Paragraphedeliste"/>
        <w:numPr>
          <w:ilvl w:val="0"/>
          <w:numId w:val="91"/>
        </w:numPr>
        <w:spacing w:after="200" w:line="276" w:lineRule="auto"/>
      </w:pPr>
      <w:r w:rsidRPr="00026FEA">
        <w:t>La</w:t>
      </w:r>
      <w:r w:rsidR="00E6191C" w:rsidRPr="00026FEA">
        <w:t xml:space="preserve"> sensibilisation des communautés et des autres parties prenantes sur le PPA </w:t>
      </w:r>
    </w:p>
    <w:p w:rsidR="00E6191C" w:rsidRPr="00026FEA" w:rsidRDefault="00026FEA" w:rsidP="007E5321">
      <w:pPr>
        <w:pStyle w:val="Paragraphedeliste"/>
        <w:numPr>
          <w:ilvl w:val="0"/>
          <w:numId w:val="91"/>
        </w:numPr>
        <w:spacing w:after="200" w:line="276" w:lineRule="auto"/>
      </w:pPr>
      <w:r w:rsidRPr="00026FEA">
        <w:t>L’enregistrement</w:t>
      </w:r>
      <w:r w:rsidR="00E6191C" w:rsidRPr="00026FEA">
        <w:t xml:space="preserve"> et le traitement des conflits latents pour éviter que les problèmes ne s’aggravent pas ;</w:t>
      </w:r>
    </w:p>
    <w:p w:rsidR="00E6191C" w:rsidRPr="00026FEA" w:rsidRDefault="00026FEA" w:rsidP="007E5321">
      <w:pPr>
        <w:pStyle w:val="Paragraphedeliste"/>
        <w:numPr>
          <w:ilvl w:val="0"/>
          <w:numId w:val="91"/>
        </w:numPr>
        <w:spacing w:after="200" w:line="276" w:lineRule="auto"/>
      </w:pPr>
      <w:r w:rsidRPr="00026FEA">
        <w:t>La</w:t>
      </w:r>
      <w:r w:rsidR="00E6191C" w:rsidRPr="00026FEA">
        <w:t xml:space="preserve"> médiation entre les parties en conflit au niveau du village pour des plaintes présentant un degré de gravité assez faible selon les modes de résolution traditionnelle.</w:t>
      </w:r>
    </w:p>
    <w:p w:rsidR="00E6191C" w:rsidRPr="00DC02E5" w:rsidRDefault="00E6191C" w:rsidP="00E6191C">
      <w:r w:rsidRPr="00DC02E5">
        <w:t>Il informe le comité de pilotage de la zone de santé dans un délai maximum de 3 jours des plaintes déposées, traitées et non résolues.</w:t>
      </w:r>
    </w:p>
    <w:p w:rsidR="00E6191C" w:rsidRPr="00DC02E5" w:rsidRDefault="00E6191C" w:rsidP="007E5321">
      <w:pPr>
        <w:pStyle w:val="Paragraphedeliste"/>
        <w:numPr>
          <w:ilvl w:val="0"/>
          <w:numId w:val="28"/>
        </w:numPr>
        <w:spacing w:after="200" w:line="276" w:lineRule="auto"/>
        <w:jc w:val="left"/>
        <w:rPr>
          <w:rFonts w:cs="Arial"/>
          <w:b/>
          <w:sz w:val="22"/>
          <w:szCs w:val="22"/>
        </w:rPr>
      </w:pPr>
      <w:r w:rsidRPr="00DC02E5">
        <w:rPr>
          <w:rFonts w:cs="Arial"/>
          <w:b/>
          <w:sz w:val="22"/>
          <w:szCs w:val="22"/>
        </w:rPr>
        <w:t xml:space="preserve">Niveau 2 : Comité de pilotage de la zone de santé </w:t>
      </w:r>
    </w:p>
    <w:p w:rsidR="00E6191C" w:rsidRPr="00DC02E5" w:rsidRDefault="00E6191C" w:rsidP="00E6191C">
      <w:pPr>
        <w:spacing w:after="120"/>
      </w:pPr>
      <w:r w:rsidRPr="00DC02E5">
        <w:t xml:space="preserve">Placé sous la direction du chef de secteur et la </w:t>
      </w:r>
      <w:proofErr w:type="spellStart"/>
      <w:r w:rsidRPr="00DC02E5">
        <w:t>co</w:t>
      </w:r>
      <w:proofErr w:type="spellEnd"/>
      <w:r w:rsidRPr="00DC02E5">
        <w:t xml:space="preserve"> – direction du MCZS et du représentant de la société civile, il s’agit d’un organe qui assure le pilotage du MGPR et le traitement des plaintes. Cet organe examine les recours non résolus au conseil villageois et assure le suivi des indemnisations.</w:t>
      </w:r>
    </w:p>
    <w:p w:rsidR="00E6191C" w:rsidRPr="00DC02E5" w:rsidRDefault="00E6191C" w:rsidP="00E6191C">
      <w:r w:rsidRPr="00DC02E5">
        <w:t>Le Président du comité de pilotage de la zone de santé convoquera une session ordinaire sur le traitement des plaintes non résolues par le conseil villageois ou une session extraordinaire portant sur le traitement d’une plainte grave et sensible.</w:t>
      </w:r>
    </w:p>
    <w:p w:rsidR="00E6191C" w:rsidRPr="00DC02E5" w:rsidRDefault="00E6191C" w:rsidP="00E6191C">
      <w:r w:rsidRPr="00DC02E5">
        <w:t>Le dossier comportera les éléments suivants :</w:t>
      </w:r>
    </w:p>
    <w:p w:rsidR="00E6191C" w:rsidRPr="00DC02E5" w:rsidRDefault="00E6191C" w:rsidP="007E5321">
      <w:pPr>
        <w:pStyle w:val="Paragraphedeliste"/>
        <w:numPr>
          <w:ilvl w:val="0"/>
          <w:numId w:val="44"/>
        </w:numPr>
        <w:spacing w:after="200" w:line="276" w:lineRule="auto"/>
        <w:jc w:val="left"/>
        <w:rPr>
          <w:rFonts w:cs="Arial"/>
          <w:sz w:val="22"/>
          <w:szCs w:val="22"/>
        </w:rPr>
      </w:pPr>
      <w:r w:rsidRPr="00DC02E5">
        <w:rPr>
          <w:rFonts w:cs="Arial"/>
          <w:sz w:val="22"/>
          <w:szCs w:val="22"/>
        </w:rPr>
        <w:t>Les circonstances de l’affaire ;</w:t>
      </w:r>
    </w:p>
    <w:p w:rsidR="00E6191C" w:rsidRPr="00DC02E5" w:rsidRDefault="00E6191C" w:rsidP="007E5321">
      <w:pPr>
        <w:pStyle w:val="Paragraphedeliste"/>
        <w:numPr>
          <w:ilvl w:val="0"/>
          <w:numId w:val="44"/>
        </w:numPr>
        <w:spacing w:after="200" w:line="276" w:lineRule="auto"/>
        <w:jc w:val="left"/>
        <w:rPr>
          <w:rFonts w:cs="Arial"/>
          <w:sz w:val="22"/>
          <w:szCs w:val="22"/>
        </w:rPr>
      </w:pPr>
      <w:r w:rsidRPr="00DC02E5">
        <w:rPr>
          <w:rFonts w:cs="Arial"/>
          <w:sz w:val="22"/>
          <w:szCs w:val="22"/>
        </w:rPr>
        <w:t>Les entretiens des parties prenantes impliquées</w:t>
      </w:r>
    </w:p>
    <w:p w:rsidR="00E6191C" w:rsidRPr="00DC02E5" w:rsidRDefault="00E6191C" w:rsidP="007E5321">
      <w:pPr>
        <w:pStyle w:val="Paragraphedeliste"/>
        <w:numPr>
          <w:ilvl w:val="0"/>
          <w:numId w:val="44"/>
        </w:numPr>
        <w:spacing w:after="200" w:line="276" w:lineRule="auto"/>
        <w:jc w:val="left"/>
        <w:rPr>
          <w:rFonts w:cs="Arial"/>
          <w:sz w:val="22"/>
          <w:szCs w:val="22"/>
        </w:rPr>
      </w:pPr>
      <w:r w:rsidRPr="00DC02E5">
        <w:rPr>
          <w:rFonts w:cs="Arial"/>
          <w:sz w:val="22"/>
          <w:szCs w:val="22"/>
        </w:rPr>
        <w:t>Les concertations avec les parties prenantes</w:t>
      </w:r>
    </w:p>
    <w:p w:rsidR="00E6191C" w:rsidRPr="00DC02E5" w:rsidRDefault="00E6191C" w:rsidP="007E5321">
      <w:pPr>
        <w:pStyle w:val="Paragraphedeliste"/>
        <w:numPr>
          <w:ilvl w:val="0"/>
          <w:numId w:val="44"/>
        </w:numPr>
        <w:spacing w:after="120" w:line="276" w:lineRule="auto"/>
        <w:jc w:val="left"/>
        <w:rPr>
          <w:rFonts w:cs="Arial"/>
          <w:sz w:val="22"/>
          <w:szCs w:val="22"/>
        </w:rPr>
      </w:pPr>
      <w:r w:rsidRPr="00DC02E5">
        <w:rPr>
          <w:rFonts w:cs="Arial"/>
          <w:sz w:val="22"/>
          <w:szCs w:val="22"/>
        </w:rPr>
        <w:t>Les éventuelles solutions proposées</w:t>
      </w:r>
    </w:p>
    <w:p w:rsidR="00E6191C" w:rsidRPr="00DC02E5" w:rsidRDefault="00E6191C" w:rsidP="00E6191C">
      <w:r w:rsidRPr="00DC02E5">
        <w:t>Le président du COPIZ peut sur avis motivé du COVI inviter le plaignant et l’auteur du problème.</w:t>
      </w:r>
    </w:p>
    <w:p w:rsidR="00E6191C" w:rsidRPr="00DC02E5" w:rsidRDefault="00E6191C" w:rsidP="007E5321">
      <w:pPr>
        <w:pStyle w:val="Paragraphedeliste"/>
        <w:numPr>
          <w:ilvl w:val="0"/>
          <w:numId w:val="28"/>
        </w:numPr>
        <w:spacing w:after="200" w:line="276" w:lineRule="auto"/>
        <w:jc w:val="left"/>
        <w:rPr>
          <w:rFonts w:cs="Arial"/>
          <w:b/>
          <w:sz w:val="22"/>
          <w:szCs w:val="22"/>
        </w:rPr>
      </w:pPr>
      <w:r w:rsidRPr="00DC02E5">
        <w:rPr>
          <w:rFonts w:cs="Arial"/>
          <w:b/>
          <w:sz w:val="22"/>
          <w:szCs w:val="22"/>
        </w:rPr>
        <w:lastRenderedPageBreak/>
        <w:t>Niveau 3 : Comité de pilotage provincial (COPIP)</w:t>
      </w:r>
    </w:p>
    <w:p w:rsidR="00E6191C" w:rsidRPr="00DC02E5" w:rsidRDefault="00E6191C" w:rsidP="00E6191C">
      <w:pPr>
        <w:autoSpaceDE w:val="0"/>
        <w:autoSpaceDN w:val="0"/>
        <w:adjustRightInd w:val="0"/>
      </w:pPr>
      <w:r w:rsidRPr="00DC02E5">
        <w:t xml:space="preserve">Cette instance de médiation coordonne la mise en œuvre générale du MGPR et assure son suivi évaluation en lien avec les zones de santé. Placée sous la présidence du Médecin DEP provincial et la </w:t>
      </w:r>
      <w:proofErr w:type="spellStart"/>
      <w:r w:rsidRPr="00DC02E5">
        <w:t>co</w:t>
      </w:r>
      <w:proofErr w:type="spellEnd"/>
      <w:r w:rsidRPr="00DC02E5">
        <w:t xml:space="preserve">- présidence d’un représentant de la société civile, elle </w:t>
      </w:r>
      <w:proofErr w:type="gramStart"/>
      <w:r w:rsidRPr="00DC02E5">
        <w:t>est  également</w:t>
      </w:r>
      <w:proofErr w:type="gramEnd"/>
      <w:r w:rsidRPr="00DC02E5">
        <w:t xml:space="preserve"> en charge de traiter les plaintes jugées graves, celles qui impliquent deux secteurs ou territoires  ou celles non résolues par le premier  et le deuxième niveau du dispositif. Cette instance travaille en étroite collaboration avec les parties prenantes concernées dont les COPIZ des secteurs. </w:t>
      </w:r>
    </w:p>
    <w:p w:rsidR="00E6191C" w:rsidRPr="00DC02E5" w:rsidRDefault="00E6191C" w:rsidP="00E6191C">
      <w:pPr>
        <w:autoSpaceDE w:val="0"/>
        <w:autoSpaceDN w:val="0"/>
        <w:adjustRightInd w:val="0"/>
      </w:pPr>
      <w:r w:rsidRPr="00DC02E5">
        <w:t>Le recours en justice est de moins en moins préconisé dans le cadre de PPA</w:t>
      </w:r>
    </w:p>
    <w:p w:rsidR="00E6191C" w:rsidRPr="00DC02E5" w:rsidRDefault="00E6191C" w:rsidP="00E6191C">
      <w:pPr>
        <w:pStyle w:val="Titre2"/>
        <w:rPr>
          <w:rFonts w:cs="Arial"/>
          <w:color w:val="auto"/>
          <w:szCs w:val="22"/>
        </w:rPr>
      </w:pPr>
      <w:bookmarkStart w:id="165" w:name="_Toc33340514"/>
      <w:r w:rsidRPr="00DC02E5">
        <w:rPr>
          <w:rFonts w:cs="Arial"/>
          <w:color w:val="auto"/>
          <w:szCs w:val="22"/>
        </w:rPr>
        <w:t>7.Cadre organisationnel</w:t>
      </w:r>
      <w:bookmarkEnd w:id="165"/>
    </w:p>
    <w:p w:rsidR="00E6191C" w:rsidRPr="00DC02E5" w:rsidRDefault="00E6191C" w:rsidP="00E6191C">
      <w:pPr>
        <w:autoSpaceDE w:val="0"/>
        <w:autoSpaceDN w:val="0"/>
        <w:adjustRightInd w:val="0"/>
        <w:spacing w:after="0"/>
      </w:pPr>
    </w:p>
    <w:p w:rsidR="00E6191C" w:rsidRPr="00DC02E5" w:rsidRDefault="00E6191C" w:rsidP="00E6191C">
      <w:pPr>
        <w:autoSpaceDE w:val="0"/>
        <w:autoSpaceDN w:val="0"/>
        <w:adjustRightInd w:val="0"/>
      </w:pPr>
      <w:r w:rsidRPr="00DC02E5">
        <w:t xml:space="preserve">La gestion des plaintes sera intégrée dans les activités du PPA de </w:t>
      </w:r>
      <w:proofErr w:type="gramStart"/>
      <w:r w:rsidRPr="00DC02E5">
        <w:t>PDSS .</w:t>
      </w:r>
      <w:proofErr w:type="gramEnd"/>
      <w:r w:rsidRPr="00DC02E5">
        <w:t xml:space="preserve"> La composition des équipes et leurs attributions sont les suivantes : </w:t>
      </w:r>
    </w:p>
    <w:p w:rsidR="00E6191C" w:rsidRPr="00DC02E5" w:rsidRDefault="00E6191C" w:rsidP="00E6191C">
      <w:pPr>
        <w:autoSpaceDE w:val="0"/>
        <w:autoSpaceDN w:val="0"/>
        <w:adjustRightInd w:val="0"/>
        <w:rPr>
          <w:b/>
        </w:rPr>
      </w:pPr>
      <w:r w:rsidRPr="00DC02E5">
        <w:rPr>
          <w:b/>
        </w:rPr>
        <w:t>Tableau 22 : Types d’intervenants du MGPR</w:t>
      </w:r>
    </w:p>
    <w:tbl>
      <w:tblPr>
        <w:tblStyle w:val="TableauGrille1Clair-Accentuation5"/>
        <w:tblW w:w="9634" w:type="dxa"/>
        <w:tblLook w:val="04A0" w:firstRow="1" w:lastRow="0" w:firstColumn="1" w:lastColumn="0" w:noHBand="0" w:noVBand="1"/>
      </w:tblPr>
      <w:tblGrid>
        <w:gridCol w:w="2994"/>
        <w:gridCol w:w="3037"/>
        <w:gridCol w:w="3603"/>
      </w:tblGrid>
      <w:tr w:rsidR="00E6191C" w:rsidRPr="00026FEA" w:rsidTr="00026F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4" w:type="dxa"/>
          </w:tcPr>
          <w:p w:rsidR="00E6191C" w:rsidRPr="00026FEA" w:rsidRDefault="00E6191C" w:rsidP="00DC02E5">
            <w:pPr>
              <w:autoSpaceDE w:val="0"/>
              <w:autoSpaceDN w:val="0"/>
              <w:adjustRightInd w:val="0"/>
              <w:rPr>
                <w:sz w:val="20"/>
                <w:szCs w:val="20"/>
              </w:rPr>
            </w:pPr>
            <w:r w:rsidRPr="00026FEA">
              <w:rPr>
                <w:sz w:val="20"/>
                <w:szCs w:val="20"/>
              </w:rPr>
              <w:t xml:space="preserve"> Intervenants </w:t>
            </w:r>
          </w:p>
        </w:tc>
        <w:tc>
          <w:tcPr>
            <w:tcW w:w="3037" w:type="dxa"/>
          </w:tcPr>
          <w:p w:rsidR="00E6191C" w:rsidRPr="00026FEA" w:rsidRDefault="00E6191C" w:rsidP="00DC02E5">
            <w:pPr>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0"/>
                <w:szCs w:val="20"/>
              </w:rPr>
            </w:pPr>
            <w:r w:rsidRPr="00026FEA">
              <w:rPr>
                <w:sz w:val="20"/>
                <w:szCs w:val="20"/>
              </w:rPr>
              <w:t xml:space="preserve">Nombre/compositions </w:t>
            </w:r>
          </w:p>
        </w:tc>
        <w:tc>
          <w:tcPr>
            <w:tcW w:w="3603" w:type="dxa"/>
          </w:tcPr>
          <w:p w:rsidR="00E6191C" w:rsidRPr="00026FEA" w:rsidRDefault="00E6191C" w:rsidP="00DC02E5">
            <w:pPr>
              <w:autoSpaceDE w:val="0"/>
              <w:autoSpaceDN w:val="0"/>
              <w:adjustRightInd w:val="0"/>
              <w:cnfStyle w:val="100000000000" w:firstRow="1" w:lastRow="0" w:firstColumn="0" w:lastColumn="0" w:oddVBand="0" w:evenVBand="0" w:oddHBand="0" w:evenHBand="0" w:firstRowFirstColumn="0" w:firstRowLastColumn="0" w:lastRowFirstColumn="0" w:lastRowLastColumn="0"/>
              <w:rPr>
                <w:sz w:val="20"/>
                <w:szCs w:val="20"/>
              </w:rPr>
            </w:pPr>
            <w:r w:rsidRPr="00026FEA">
              <w:rPr>
                <w:sz w:val="20"/>
                <w:szCs w:val="20"/>
              </w:rPr>
              <w:t xml:space="preserve">Responsabilités </w:t>
            </w:r>
          </w:p>
        </w:tc>
      </w:tr>
      <w:tr w:rsidR="00E6191C" w:rsidRPr="00026FEA" w:rsidTr="00026FEA">
        <w:tc>
          <w:tcPr>
            <w:cnfStyle w:val="001000000000" w:firstRow="0" w:lastRow="0" w:firstColumn="1" w:lastColumn="0" w:oddVBand="0" w:evenVBand="0" w:oddHBand="0" w:evenHBand="0" w:firstRowFirstColumn="0" w:firstRowLastColumn="0" w:lastRowFirstColumn="0" w:lastRowLastColumn="0"/>
            <w:tcW w:w="2994" w:type="dxa"/>
          </w:tcPr>
          <w:p w:rsidR="00E6191C" w:rsidRPr="00026FEA" w:rsidRDefault="00E6191C" w:rsidP="00DC02E5">
            <w:pPr>
              <w:autoSpaceDE w:val="0"/>
              <w:autoSpaceDN w:val="0"/>
              <w:adjustRightInd w:val="0"/>
              <w:rPr>
                <w:sz w:val="20"/>
                <w:szCs w:val="20"/>
              </w:rPr>
            </w:pPr>
            <w:r w:rsidRPr="00026FEA">
              <w:rPr>
                <w:sz w:val="20"/>
                <w:szCs w:val="20"/>
              </w:rPr>
              <w:t xml:space="preserve">Comité de campement </w:t>
            </w:r>
          </w:p>
        </w:tc>
        <w:tc>
          <w:tcPr>
            <w:tcW w:w="3037" w:type="dxa"/>
          </w:tcPr>
          <w:p w:rsidR="00E6191C" w:rsidRPr="00026FEA" w:rsidRDefault="00E6191C" w:rsidP="007E5321">
            <w:pPr>
              <w:pStyle w:val="Paragraphedeliste"/>
              <w:numPr>
                <w:ilvl w:val="0"/>
                <w:numId w:val="93"/>
              </w:numPr>
              <w:autoSpaceDE w:val="0"/>
              <w:autoSpaceDN w:val="0"/>
              <w:adjustRightInd w:val="0"/>
              <w:spacing w:after="0" w:line="240" w:lineRule="auto"/>
              <w:ind w:left="298" w:hanging="298"/>
              <w:jc w:val="left"/>
              <w:cnfStyle w:val="000000000000" w:firstRow="0" w:lastRow="0" w:firstColumn="0" w:lastColumn="0" w:oddVBand="0" w:evenVBand="0" w:oddHBand="0" w:evenHBand="0" w:firstRowFirstColumn="0" w:firstRowLastColumn="0" w:lastRowFirstColumn="0" w:lastRowLastColumn="0"/>
            </w:pPr>
            <w:r w:rsidRPr="00026FEA">
              <w:t>Chef du campement</w:t>
            </w:r>
          </w:p>
          <w:p w:rsidR="00E6191C" w:rsidRPr="00026FEA" w:rsidRDefault="00E6191C" w:rsidP="007E5321">
            <w:pPr>
              <w:pStyle w:val="Paragraphedeliste"/>
              <w:numPr>
                <w:ilvl w:val="0"/>
                <w:numId w:val="93"/>
              </w:numPr>
              <w:autoSpaceDE w:val="0"/>
              <w:autoSpaceDN w:val="0"/>
              <w:adjustRightInd w:val="0"/>
              <w:spacing w:after="0" w:line="240" w:lineRule="auto"/>
              <w:ind w:left="298" w:hanging="298"/>
              <w:jc w:val="left"/>
              <w:cnfStyle w:val="000000000000" w:firstRow="0" w:lastRow="0" w:firstColumn="0" w:lastColumn="0" w:oddVBand="0" w:evenVBand="0" w:oddHBand="0" w:evenHBand="0" w:firstRowFirstColumn="0" w:firstRowLastColumn="0" w:lastRowFirstColumn="0" w:lastRowLastColumn="0"/>
            </w:pPr>
            <w:r w:rsidRPr="00026FEA">
              <w:t>Deux notables</w:t>
            </w:r>
            <w:r w:rsidR="00026FEA">
              <w:t> : fe</w:t>
            </w:r>
            <w:r w:rsidRPr="00026FEA">
              <w:t>mme</w:t>
            </w:r>
            <w:r w:rsidR="00026FEA">
              <w:t xml:space="preserve"> et u</w:t>
            </w:r>
            <w:r w:rsidRPr="00026FEA">
              <w:t xml:space="preserve">n jeune </w:t>
            </w:r>
          </w:p>
        </w:tc>
        <w:tc>
          <w:tcPr>
            <w:tcW w:w="3603" w:type="dxa"/>
          </w:tcPr>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Transmission des plaintes de la base vers la zone de santé </w:t>
            </w:r>
          </w:p>
          <w:p w:rsidR="00E6191C" w:rsidRPr="00026FEA" w:rsidRDefault="00026FEA" w:rsidP="007E5321">
            <w:pPr>
              <w:pStyle w:val="Paragraphedeliste"/>
              <w:numPr>
                <w:ilvl w:val="0"/>
                <w:numId w:val="92"/>
              </w:numPr>
              <w:tabs>
                <w:tab w:val="left" w:pos="96"/>
              </w:tabs>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Réception</w:t>
            </w:r>
            <w:r w:rsidR="00E6191C" w:rsidRPr="00026FEA">
              <w:rPr>
                <w:rFonts w:cs="Arial"/>
              </w:rPr>
              <w:t xml:space="preserve"> des plaintes,</w:t>
            </w:r>
          </w:p>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Traitement des plaintes en première instance</w:t>
            </w:r>
          </w:p>
          <w:p w:rsidR="00E6191C" w:rsidRPr="00026FEA" w:rsidRDefault="00E6191C" w:rsidP="007E5321">
            <w:pPr>
              <w:pStyle w:val="Paragraphedeliste"/>
              <w:numPr>
                <w:ilvl w:val="0"/>
                <w:numId w:val="92"/>
              </w:numPr>
              <w:autoSpaceDE w:val="0"/>
              <w:autoSpaceDN w:val="0"/>
              <w:adjustRightInd w:val="0"/>
              <w:ind w:left="230" w:hanging="230"/>
              <w:cnfStyle w:val="000000000000" w:firstRow="0" w:lastRow="0" w:firstColumn="0" w:lastColumn="0" w:oddVBand="0" w:evenVBand="0" w:oddHBand="0" w:evenHBand="0" w:firstRowFirstColumn="0" w:firstRowLastColumn="0" w:lastRowFirstColumn="0" w:lastRowLastColumn="0"/>
            </w:pPr>
            <w:r w:rsidRPr="00026FEA">
              <w:t>(Particulièrement plaintes mineures et non sensibles) et utilisation des consultations locales, traditionnelles pour</w:t>
            </w:r>
            <w:r w:rsidR="00026FEA">
              <w:t xml:space="preserve"> </w:t>
            </w:r>
            <w:r w:rsidRPr="00026FEA">
              <w:t>la résolution des conflits</w:t>
            </w:r>
          </w:p>
        </w:tc>
      </w:tr>
      <w:tr w:rsidR="00E6191C" w:rsidRPr="00026FEA" w:rsidTr="00026FEA">
        <w:tc>
          <w:tcPr>
            <w:cnfStyle w:val="001000000000" w:firstRow="0" w:lastRow="0" w:firstColumn="1" w:lastColumn="0" w:oddVBand="0" w:evenVBand="0" w:oddHBand="0" w:evenHBand="0" w:firstRowFirstColumn="0" w:firstRowLastColumn="0" w:lastRowFirstColumn="0" w:lastRowLastColumn="0"/>
            <w:tcW w:w="2994" w:type="dxa"/>
          </w:tcPr>
          <w:p w:rsidR="00E6191C" w:rsidRPr="00026FEA" w:rsidRDefault="00E6191C" w:rsidP="00DC02E5">
            <w:pPr>
              <w:autoSpaceDE w:val="0"/>
              <w:autoSpaceDN w:val="0"/>
              <w:adjustRightInd w:val="0"/>
              <w:rPr>
                <w:sz w:val="20"/>
                <w:szCs w:val="20"/>
              </w:rPr>
            </w:pPr>
            <w:r w:rsidRPr="00026FEA">
              <w:rPr>
                <w:sz w:val="20"/>
                <w:szCs w:val="20"/>
              </w:rPr>
              <w:t>Comité de pilotage de la zone de santé</w:t>
            </w:r>
          </w:p>
        </w:tc>
        <w:tc>
          <w:tcPr>
            <w:tcW w:w="3037" w:type="dxa"/>
          </w:tcPr>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Chef de secteur</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MCZ</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Représentant de la société civile</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2 notables</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2 PA</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2 membres des associations locales   dont 1 femme</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Plaignant </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Chef </w:t>
            </w:r>
            <w:r w:rsidR="00026FEA" w:rsidRPr="00026FEA">
              <w:t>du campement comme</w:t>
            </w:r>
            <w:r w:rsidRPr="00026FEA">
              <w:t xml:space="preserve"> président de COVI</w:t>
            </w:r>
          </w:p>
        </w:tc>
        <w:tc>
          <w:tcPr>
            <w:tcW w:w="3603" w:type="dxa"/>
          </w:tcPr>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Réception et enregistrement des plaintes</w:t>
            </w:r>
          </w:p>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Convocation de l’équipe de gestion des plaintes,</w:t>
            </w:r>
          </w:p>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Mise à disposition de la logistique nécessaire </w:t>
            </w:r>
            <w:proofErr w:type="gramStart"/>
            <w:r w:rsidRPr="00026FEA">
              <w:rPr>
                <w:rFonts w:cs="Arial"/>
              </w:rPr>
              <w:t>pour  la</w:t>
            </w:r>
            <w:proofErr w:type="gramEnd"/>
            <w:r w:rsidRPr="00026FEA">
              <w:rPr>
                <w:rFonts w:cs="Arial"/>
              </w:rPr>
              <w:t xml:space="preserve"> réunion </w:t>
            </w:r>
          </w:p>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 Enregistrement et suivi des plaintes</w:t>
            </w:r>
          </w:p>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Traitement des plaintes et recours</w:t>
            </w:r>
          </w:p>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   Réponses aux plaintes </w:t>
            </w:r>
          </w:p>
          <w:p w:rsidR="00E6191C" w:rsidRPr="00026FEA" w:rsidRDefault="00E6191C" w:rsidP="007E5321">
            <w:pPr>
              <w:pStyle w:val="Paragraphedeliste"/>
              <w:numPr>
                <w:ilvl w:val="0"/>
                <w:numId w:val="92"/>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Suivi des réponses </w:t>
            </w:r>
          </w:p>
        </w:tc>
      </w:tr>
      <w:tr w:rsidR="00E6191C" w:rsidRPr="00026FEA" w:rsidTr="00026FEA">
        <w:tc>
          <w:tcPr>
            <w:cnfStyle w:val="001000000000" w:firstRow="0" w:lastRow="0" w:firstColumn="1" w:lastColumn="0" w:oddVBand="0" w:evenVBand="0" w:oddHBand="0" w:evenHBand="0" w:firstRowFirstColumn="0" w:firstRowLastColumn="0" w:lastRowFirstColumn="0" w:lastRowLastColumn="0"/>
            <w:tcW w:w="2994" w:type="dxa"/>
          </w:tcPr>
          <w:p w:rsidR="00E6191C" w:rsidRPr="00026FEA" w:rsidRDefault="00E6191C" w:rsidP="00DC02E5">
            <w:pPr>
              <w:autoSpaceDE w:val="0"/>
              <w:autoSpaceDN w:val="0"/>
              <w:adjustRightInd w:val="0"/>
              <w:rPr>
                <w:sz w:val="20"/>
                <w:szCs w:val="20"/>
              </w:rPr>
            </w:pPr>
            <w:r w:rsidRPr="00026FEA">
              <w:rPr>
                <w:sz w:val="20"/>
                <w:szCs w:val="20"/>
              </w:rPr>
              <w:t>Comité de pilotage provincial</w:t>
            </w:r>
          </w:p>
        </w:tc>
        <w:tc>
          <w:tcPr>
            <w:tcW w:w="3037" w:type="dxa"/>
          </w:tcPr>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DEP</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Représentant PDSS </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Chef de secteur comme président de COPIZ</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Un représentant de la société civile comme </w:t>
            </w:r>
            <w:proofErr w:type="spellStart"/>
            <w:r w:rsidRPr="00026FEA">
              <w:t>co</w:t>
            </w:r>
            <w:proofErr w:type="spellEnd"/>
            <w:r w:rsidRPr="00026FEA">
              <w:t xml:space="preserve"> - président</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MCZ </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lastRenderedPageBreak/>
              <w:t>2 PA</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2 membres des </w:t>
            </w:r>
            <w:proofErr w:type="spellStart"/>
            <w:r w:rsidRPr="00026FEA">
              <w:t>ONGs</w:t>
            </w:r>
            <w:proofErr w:type="spellEnd"/>
            <w:r w:rsidRPr="00026FEA">
              <w:t xml:space="preserve"> </w:t>
            </w:r>
            <w:r w:rsidR="00026FEA" w:rsidRPr="00026FEA">
              <w:t>PA dont</w:t>
            </w:r>
            <w:r w:rsidRPr="00026FEA">
              <w:t xml:space="preserve"> 1 femme</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Plaignant </w:t>
            </w:r>
          </w:p>
          <w:p w:rsidR="00E6191C" w:rsidRPr="00026FEA" w:rsidRDefault="00E6191C" w:rsidP="007E5321">
            <w:pPr>
              <w:pStyle w:val="Paragraphedeliste"/>
              <w:numPr>
                <w:ilvl w:val="0"/>
                <w:numId w:val="93"/>
              </w:numPr>
              <w:autoSpaceDE w:val="0"/>
              <w:autoSpaceDN w:val="0"/>
              <w:adjustRightInd w:val="0"/>
              <w:spacing w:after="0" w:line="240" w:lineRule="auto"/>
              <w:ind w:left="298" w:hanging="283"/>
              <w:jc w:val="left"/>
              <w:cnfStyle w:val="000000000000" w:firstRow="0" w:lastRow="0" w:firstColumn="0" w:lastColumn="0" w:oddVBand="0" w:evenVBand="0" w:oddHBand="0" w:evenHBand="0" w:firstRowFirstColumn="0" w:firstRowLastColumn="0" w:lastRowFirstColumn="0" w:lastRowLastColumn="0"/>
            </w:pPr>
            <w:r w:rsidRPr="00026FEA">
              <w:t xml:space="preserve">Chef de </w:t>
            </w:r>
            <w:r w:rsidR="00026FEA" w:rsidRPr="00026FEA">
              <w:t>la campagne</w:t>
            </w:r>
            <w:r w:rsidRPr="00026FEA">
              <w:t xml:space="preserve"> comme président de COVI</w:t>
            </w:r>
          </w:p>
        </w:tc>
        <w:tc>
          <w:tcPr>
            <w:tcW w:w="3603" w:type="dxa"/>
          </w:tcPr>
          <w:p w:rsidR="00E6191C" w:rsidRPr="00026FEA" w:rsidRDefault="00E6191C" w:rsidP="007E5321">
            <w:pPr>
              <w:pStyle w:val="Paragraphedeliste"/>
              <w:numPr>
                <w:ilvl w:val="0"/>
                <w:numId w:val="94"/>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lastRenderedPageBreak/>
              <w:t>Réception et enregistrement des plaintes</w:t>
            </w:r>
          </w:p>
          <w:p w:rsidR="00E6191C" w:rsidRPr="00026FEA" w:rsidRDefault="00E6191C" w:rsidP="007E5321">
            <w:pPr>
              <w:pStyle w:val="Paragraphedeliste"/>
              <w:numPr>
                <w:ilvl w:val="0"/>
                <w:numId w:val="94"/>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Convocation de l’équipe de gestion des plaintes,</w:t>
            </w:r>
          </w:p>
          <w:p w:rsidR="00E6191C" w:rsidRPr="00026FEA" w:rsidRDefault="00E6191C" w:rsidP="007E5321">
            <w:pPr>
              <w:pStyle w:val="Paragraphedeliste"/>
              <w:numPr>
                <w:ilvl w:val="0"/>
                <w:numId w:val="94"/>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Mise à disposition de la logistique nécessaire </w:t>
            </w:r>
            <w:r w:rsidR="00026FEA" w:rsidRPr="00026FEA">
              <w:rPr>
                <w:rFonts w:cs="Arial"/>
              </w:rPr>
              <w:t>pour la</w:t>
            </w:r>
            <w:r w:rsidRPr="00026FEA">
              <w:rPr>
                <w:rFonts w:cs="Arial"/>
              </w:rPr>
              <w:t xml:space="preserve"> réunion </w:t>
            </w:r>
          </w:p>
          <w:p w:rsidR="00E6191C" w:rsidRPr="00026FEA" w:rsidRDefault="00E6191C" w:rsidP="007E5321">
            <w:pPr>
              <w:pStyle w:val="Paragraphedeliste"/>
              <w:numPr>
                <w:ilvl w:val="0"/>
                <w:numId w:val="94"/>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 Enregistrement et suivi des plaintes</w:t>
            </w:r>
          </w:p>
          <w:p w:rsidR="00E6191C" w:rsidRPr="00026FEA" w:rsidRDefault="00E6191C" w:rsidP="007E5321">
            <w:pPr>
              <w:pStyle w:val="Paragraphedeliste"/>
              <w:numPr>
                <w:ilvl w:val="0"/>
                <w:numId w:val="94"/>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lastRenderedPageBreak/>
              <w:t>Traitement des plaintes et recours</w:t>
            </w:r>
          </w:p>
          <w:p w:rsidR="00E6191C" w:rsidRPr="00026FEA" w:rsidRDefault="00E6191C" w:rsidP="007E5321">
            <w:pPr>
              <w:pStyle w:val="Paragraphedeliste"/>
              <w:numPr>
                <w:ilvl w:val="0"/>
                <w:numId w:val="94"/>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 xml:space="preserve">   Réponses aux plaintes </w:t>
            </w:r>
          </w:p>
          <w:p w:rsidR="00E6191C" w:rsidRPr="00026FEA" w:rsidRDefault="00E6191C" w:rsidP="007E5321">
            <w:pPr>
              <w:pStyle w:val="Paragraphedeliste"/>
              <w:numPr>
                <w:ilvl w:val="0"/>
                <w:numId w:val="94"/>
              </w:numPr>
              <w:autoSpaceDE w:val="0"/>
              <w:autoSpaceDN w:val="0"/>
              <w:adjustRightInd w:val="0"/>
              <w:spacing w:after="0" w:line="240" w:lineRule="auto"/>
              <w:ind w:left="230" w:hanging="230"/>
              <w:cnfStyle w:val="000000000000" w:firstRow="0" w:lastRow="0" w:firstColumn="0" w:lastColumn="0" w:oddVBand="0" w:evenVBand="0" w:oddHBand="0" w:evenHBand="0" w:firstRowFirstColumn="0" w:firstRowLastColumn="0" w:lastRowFirstColumn="0" w:lastRowLastColumn="0"/>
              <w:rPr>
                <w:rFonts w:cs="Arial"/>
              </w:rPr>
            </w:pPr>
            <w:r w:rsidRPr="00026FEA">
              <w:rPr>
                <w:rFonts w:cs="Arial"/>
              </w:rPr>
              <w:t>Suivi des réponses</w:t>
            </w:r>
          </w:p>
        </w:tc>
      </w:tr>
      <w:tr w:rsidR="00E6191C" w:rsidRPr="00026FEA" w:rsidTr="00026FEA">
        <w:tc>
          <w:tcPr>
            <w:cnfStyle w:val="001000000000" w:firstRow="0" w:lastRow="0" w:firstColumn="1" w:lastColumn="0" w:oddVBand="0" w:evenVBand="0" w:oddHBand="0" w:evenHBand="0" w:firstRowFirstColumn="0" w:firstRowLastColumn="0" w:lastRowFirstColumn="0" w:lastRowLastColumn="0"/>
            <w:tcW w:w="2994" w:type="dxa"/>
          </w:tcPr>
          <w:p w:rsidR="00E6191C" w:rsidRPr="00026FEA" w:rsidRDefault="00E6191C" w:rsidP="00DC02E5">
            <w:pPr>
              <w:autoSpaceDE w:val="0"/>
              <w:autoSpaceDN w:val="0"/>
              <w:adjustRightInd w:val="0"/>
              <w:rPr>
                <w:sz w:val="20"/>
                <w:szCs w:val="20"/>
              </w:rPr>
            </w:pPr>
            <w:r w:rsidRPr="00026FEA">
              <w:rPr>
                <w:sz w:val="20"/>
                <w:szCs w:val="20"/>
              </w:rPr>
              <w:lastRenderedPageBreak/>
              <w:t xml:space="preserve">Commission d’enquête </w:t>
            </w:r>
          </w:p>
        </w:tc>
        <w:tc>
          <w:tcPr>
            <w:tcW w:w="3037" w:type="dxa"/>
          </w:tcPr>
          <w:p w:rsidR="00E6191C" w:rsidRPr="00026FEA"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026FEA">
              <w:rPr>
                <w:sz w:val="20"/>
                <w:szCs w:val="20"/>
              </w:rPr>
              <w:t xml:space="preserve">Selon le </w:t>
            </w:r>
            <w:r w:rsidR="00026FEA" w:rsidRPr="00026FEA">
              <w:rPr>
                <w:sz w:val="20"/>
                <w:szCs w:val="20"/>
              </w:rPr>
              <w:t>besoin au</w:t>
            </w:r>
            <w:r w:rsidRPr="00026FEA">
              <w:rPr>
                <w:sz w:val="20"/>
                <w:szCs w:val="20"/>
              </w:rPr>
              <w:t xml:space="preserve"> moins 3 personnes </w:t>
            </w:r>
          </w:p>
        </w:tc>
        <w:tc>
          <w:tcPr>
            <w:tcW w:w="3603" w:type="dxa"/>
          </w:tcPr>
          <w:p w:rsidR="00E6191C" w:rsidRPr="00026FEA"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r w:rsidRPr="00026FEA">
              <w:rPr>
                <w:sz w:val="20"/>
                <w:szCs w:val="20"/>
              </w:rPr>
              <w:t xml:space="preserve">Examen des questions sensibles ou requérant un approfondissement </w:t>
            </w:r>
          </w:p>
        </w:tc>
      </w:tr>
    </w:tbl>
    <w:p w:rsidR="00E6191C" w:rsidRPr="00DC02E5" w:rsidRDefault="00E6191C" w:rsidP="00E6191C">
      <w:pPr>
        <w:autoSpaceDE w:val="0"/>
        <w:autoSpaceDN w:val="0"/>
        <w:adjustRightInd w:val="0"/>
      </w:pPr>
    </w:p>
    <w:p w:rsidR="00E6191C" w:rsidRPr="00DC02E5" w:rsidRDefault="00E6191C" w:rsidP="00E6191C">
      <w:pPr>
        <w:autoSpaceDE w:val="0"/>
        <w:autoSpaceDN w:val="0"/>
        <w:adjustRightInd w:val="0"/>
      </w:pPr>
    </w:p>
    <w:p w:rsidR="00E6191C" w:rsidRPr="00DC02E5" w:rsidRDefault="00E6191C" w:rsidP="00E6191C">
      <w:pPr>
        <w:autoSpaceDE w:val="0"/>
        <w:autoSpaceDN w:val="0"/>
        <w:adjustRightInd w:val="0"/>
      </w:pPr>
    </w:p>
    <w:p w:rsidR="00E6191C" w:rsidRPr="00DC02E5" w:rsidRDefault="00E6191C" w:rsidP="00E6191C">
      <w:pPr>
        <w:pStyle w:val="Paragraphedeliste"/>
        <w:ind w:firstLine="0"/>
        <w:outlineLvl w:val="1"/>
        <w:rPr>
          <w:rFonts w:cs="Arial"/>
          <w:b/>
          <w:color w:val="auto"/>
          <w:sz w:val="22"/>
          <w:szCs w:val="22"/>
        </w:rPr>
      </w:pPr>
      <w:r w:rsidRPr="00DC02E5">
        <w:rPr>
          <w:rFonts w:cs="Arial"/>
        </w:rPr>
        <w:br w:type="page"/>
      </w:r>
      <w:bookmarkStart w:id="166" w:name="_Toc33340515"/>
      <w:r w:rsidRPr="00DC02E5">
        <w:rPr>
          <w:rFonts w:cs="Arial"/>
          <w:sz w:val="22"/>
          <w:szCs w:val="22"/>
        </w:rPr>
        <w:lastRenderedPageBreak/>
        <w:t>8.</w:t>
      </w:r>
      <w:r w:rsidRPr="00DC02E5">
        <w:rPr>
          <w:rFonts w:cs="Arial"/>
          <w:b/>
          <w:color w:val="auto"/>
          <w:sz w:val="22"/>
          <w:szCs w:val="22"/>
        </w:rPr>
        <w:t xml:space="preserve"> Evaluation de la nature de la plainte et son éligibilité</w:t>
      </w:r>
      <w:bookmarkEnd w:id="166"/>
    </w:p>
    <w:p w:rsidR="00E6191C" w:rsidRPr="00DC02E5" w:rsidRDefault="00E6191C" w:rsidP="00E6191C">
      <w:pPr>
        <w:autoSpaceDE w:val="0"/>
        <w:autoSpaceDN w:val="0"/>
        <w:adjustRightInd w:val="0"/>
        <w:spacing w:line="276" w:lineRule="auto"/>
      </w:pPr>
      <w:r w:rsidRPr="00DC02E5">
        <w:t xml:space="preserve">Une fois que la plainte est enregistrée, le président du comité du campement effectue une évaluation rapide pour vérifier la nature de la plainte et son éligibilité. L’éligibilité de la plainte au mécanisme est </w:t>
      </w:r>
      <w:r w:rsidR="00026FEA" w:rsidRPr="00DC02E5">
        <w:t>liée à</w:t>
      </w:r>
      <w:r w:rsidRPr="00DC02E5">
        <w:t xml:space="preserve"> la pertinence par rapport </w:t>
      </w:r>
      <w:r w:rsidR="00026FEA" w:rsidRPr="00DC02E5">
        <w:t>aux activités</w:t>
      </w:r>
      <w:r w:rsidRPr="00DC02E5">
        <w:t xml:space="preserve"> ou aux impacts du PPA.  Les plaintes peuvent être classées non fondées et fondées.  Les plaintes non fondées sont celles qui ne satisfont pas aux critères par manque d’informations nécessaires et qui peuvent être le fruit des rumeurs ou des personnes motivées par la vengeance ou la jalousie.</w:t>
      </w:r>
    </w:p>
    <w:p w:rsidR="00E6191C" w:rsidRPr="00DC02E5" w:rsidRDefault="00E6191C" w:rsidP="00E6191C">
      <w:pPr>
        <w:autoSpaceDE w:val="0"/>
        <w:autoSpaceDN w:val="0"/>
        <w:adjustRightInd w:val="0"/>
        <w:spacing w:line="276" w:lineRule="auto"/>
      </w:pPr>
      <w:r w:rsidRPr="00DC02E5">
        <w:t xml:space="preserve">Les plaintes de ce genre pourront nuire à la réputation du projet et de ses animateurs si elles ne sont pas traitées avec précaution. Les plaintes jugées moins fondées et moins graves </w:t>
      </w:r>
      <w:r w:rsidR="00026FEA" w:rsidRPr="00DC02E5">
        <w:t>seront réglées</w:t>
      </w:r>
      <w:r w:rsidRPr="00DC02E5">
        <w:t xml:space="preserve"> sur le champ par le chef du Conseil du village   selon une procédure accélérée.  Les plaintes pour lesquelles les liens ne sont pas établis avec les activités et les impacts du projet ne sont pas établis sont rejetées.</w:t>
      </w:r>
    </w:p>
    <w:p w:rsidR="00E6191C" w:rsidRPr="00DC02E5" w:rsidRDefault="00E6191C" w:rsidP="00E6191C">
      <w:pPr>
        <w:autoSpaceDE w:val="0"/>
        <w:autoSpaceDN w:val="0"/>
        <w:adjustRightInd w:val="0"/>
        <w:spacing w:line="276" w:lineRule="auto"/>
      </w:pPr>
      <w:r w:rsidRPr="00DC02E5">
        <w:t>Les plaintes fondées se répartissent en trois catégories, à savoir :</w:t>
      </w:r>
    </w:p>
    <w:p w:rsidR="00E6191C" w:rsidRPr="00DC02E5" w:rsidRDefault="00E6191C" w:rsidP="007E5321">
      <w:pPr>
        <w:pStyle w:val="Paragraphedeliste"/>
        <w:numPr>
          <w:ilvl w:val="0"/>
          <w:numId w:val="29"/>
        </w:numPr>
        <w:autoSpaceDE w:val="0"/>
        <w:autoSpaceDN w:val="0"/>
        <w:adjustRightInd w:val="0"/>
        <w:spacing w:after="0" w:line="276" w:lineRule="auto"/>
        <w:rPr>
          <w:rFonts w:cs="Arial"/>
          <w:sz w:val="22"/>
          <w:szCs w:val="22"/>
        </w:rPr>
      </w:pPr>
      <w:r w:rsidRPr="00DC02E5">
        <w:rPr>
          <w:rFonts w:cs="Arial"/>
          <w:sz w:val="22"/>
          <w:szCs w:val="22"/>
        </w:rPr>
        <w:t xml:space="preserve">Au niveau de la préparation du projet </w:t>
      </w:r>
    </w:p>
    <w:p w:rsidR="00E6191C" w:rsidRPr="00DC02E5" w:rsidRDefault="00E6191C" w:rsidP="00E6191C">
      <w:pPr>
        <w:autoSpaceDE w:val="0"/>
        <w:autoSpaceDN w:val="0"/>
        <w:adjustRightInd w:val="0"/>
        <w:spacing w:after="0" w:line="276" w:lineRule="auto"/>
      </w:pPr>
    </w:p>
    <w:p w:rsidR="00E6191C" w:rsidRPr="00DC02E5" w:rsidRDefault="00E6191C" w:rsidP="00E6191C">
      <w:pPr>
        <w:autoSpaceDE w:val="0"/>
        <w:autoSpaceDN w:val="0"/>
        <w:adjustRightInd w:val="0"/>
        <w:spacing w:line="276" w:lineRule="auto"/>
      </w:pPr>
      <w:r w:rsidRPr="00DC02E5">
        <w:t xml:space="preserve"> Ces plaintes et litiges peuvent porter sur les points suivants :</w:t>
      </w:r>
    </w:p>
    <w:p w:rsidR="00E6191C" w:rsidRPr="00DC02E5" w:rsidRDefault="00E6191C" w:rsidP="007E5321">
      <w:pPr>
        <w:pStyle w:val="Paragraphedeliste"/>
        <w:numPr>
          <w:ilvl w:val="0"/>
          <w:numId w:val="95"/>
        </w:numPr>
        <w:autoSpaceDE w:val="0"/>
        <w:autoSpaceDN w:val="0"/>
        <w:adjustRightInd w:val="0"/>
        <w:spacing w:after="0" w:line="276" w:lineRule="auto"/>
        <w:rPr>
          <w:rFonts w:cs="Arial"/>
          <w:sz w:val="22"/>
          <w:szCs w:val="22"/>
        </w:rPr>
      </w:pPr>
      <w:proofErr w:type="gramStart"/>
      <w:r w:rsidRPr="00DC02E5">
        <w:rPr>
          <w:rFonts w:cs="Arial"/>
          <w:sz w:val="22"/>
          <w:szCs w:val="22"/>
        </w:rPr>
        <w:t>la</w:t>
      </w:r>
      <w:proofErr w:type="gramEnd"/>
      <w:r w:rsidRPr="00DC02E5">
        <w:rPr>
          <w:rFonts w:cs="Arial"/>
          <w:sz w:val="22"/>
          <w:szCs w:val="22"/>
        </w:rPr>
        <w:t xml:space="preserve"> non - implication des populations locales des zones du projet dans la préparation du projet</w:t>
      </w:r>
    </w:p>
    <w:p w:rsidR="00E6191C" w:rsidRPr="00DC02E5" w:rsidRDefault="00E6191C" w:rsidP="007E5321">
      <w:pPr>
        <w:pStyle w:val="Paragraphedeliste"/>
        <w:numPr>
          <w:ilvl w:val="0"/>
          <w:numId w:val="95"/>
        </w:numPr>
        <w:autoSpaceDE w:val="0"/>
        <w:autoSpaceDN w:val="0"/>
        <w:adjustRightInd w:val="0"/>
        <w:spacing w:after="0" w:line="276" w:lineRule="auto"/>
        <w:rPr>
          <w:rFonts w:cs="Arial"/>
          <w:sz w:val="22"/>
          <w:szCs w:val="22"/>
        </w:rPr>
      </w:pPr>
      <w:proofErr w:type="gramStart"/>
      <w:r w:rsidRPr="00DC02E5">
        <w:rPr>
          <w:rFonts w:cs="Arial"/>
          <w:sz w:val="22"/>
          <w:szCs w:val="22"/>
        </w:rPr>
        <w:t>le</w:t>
      </w:r>
      <w:proofErr w:type="gramEnd"/>
      <w:r w:rsidRPr="00DC02E5">
        <w:rPr>
          <w:rFonts w:cs="Arial"/>
          <w:sz w:val="22"/>
          <w:szCs w:val="22"/>
        </w:rPr>
        <w:t xml:space="preserve"> désaccord sur le choix des organes dirigeants</w:t>
      </w:r>
    </w:p>
    <w:p w:rsidR="00E6191C" w:rsidRPr="00DC02E5" w:rsidRDefault="00E6191C" w:rsidP="007E5321">
      <w:pPr>
        <w:pStyle w:val="Paragraphedeliste"/>
        <w:numPr>
          <w:ilvl w:val="0"/>
          <w:numId w:val="95"/>
        </w:numPr>
        <w:autoSpaceDE w:val="0"/>
        <w:autoSpaceDN w:val="0"/>
        <w:adjustRightInd w:val="0"/>
        <w:spacing w:after="0" w:line="276" w:lineRule="auto"/>
        <w:rPr>
          <w:rFonts w:cs="Arial"/>
          <w:sz w:val="22"/>
          <w:szCs w:val="22"/>
        </w:rPr>
      </w:pPr>
      <w:proofErr w:type="gramStart"/>
      <w:r w:rsidRPr="00DC02E5">
        <w:rPr>
          <w:rFonts w:cs="Arial"/>
          <w:sz w:val="22"/>
          <w:szCs w:val="22"/>
        </w:rPr>
        <w:t>le</w:t>
      </w:r>
      <w:proofErr w:type="gramEnd"/>
      <w:r w:rsidRPr="00DC02E5">
        <w:rPr>
          <w:rFonts w:cs="Arial"/>
          <w:sz w:val="22"/>
          <w:szCs w:val="22"/>
        </w:rPr>
        <w:t xml:space="preserve"> désaccord sur les types des projets à financer</w:t>
      </w:r>
    </w:p>
    <w:p w:rsidR="00E6191C" w:rsidRPr="00DC02E5" w:rsidRDefault="00E6191C" w:rsidP="007E5321">
      <w:pPr>
        <w:pStyle w:val="Paragraphedeliste"/>
        <w:numPr>
          <w:ilvl w:val="0"/>
          <w:numId w:val="95"/>
        </w:numPr>
        <w:autoSpaceDE w:val="0"/>
        <w:autoSpaceDN w:val="0"/>
        <w:adjustRightInd w:val="0"/>
        <w:spacing w:after="0" w:line="276" w:lineRule="auto"/>
        <w:rPr>
          <w:rFonts w:cs="Arial"/>
          <w:sz w:val="22"/>
          <w:szCs w:val="22"/>
        </w:rPr>
      </w:pPr>
      <w:proofErr w:type="gramStart"/>
      <w:r w:rsidRPr="00DC02E5">
        <w:rPr>
          <w:rFonts w:cs="Arial"/>
          <w:sz w:val="22"/>
          <w:szCs w:val="22"/>
        </w:rPr>
        <w:t>le</w:t>
      </w:r>
      <w:proofErr w:type="gramEnd"/>
      <w:r w:rsidRPr="00DC02E5">
        <w:rPr>
          <w:rFonts w:cs="Arial"/>
          <w:sz w:val="22"/>
          <w:szCs w:val="22"/>
        </w:rPr>
        <w:t xml:space="preserve"> désaccord sur le choix du site du projet</w:t>
      </w:r>
    </w:p>
    <w:p w:rsidR="00E6191C" w:rsidRPr="00DC02E5" w:rsidRDefault="00E6191C" w:rsidP="007E5321">
      <w:pPr>
        <w:pStyle w:val="Paragraphedeliste"/>
        <w:numPr>
          <w:ilvl w:val="0"/>
          <w:numId w:val="95"/>
        </w:numPr>
        <w:autoSpaceDE w:val="0"/>
        <w:autoSpaceDN w:val="0"/>
        <w:adjustRightInd w:val="0"/>
        <w:spacing w:after="0" w:line="276" w:lineRule="auto"/>
        <w:rPr>
          <w:rFonts w:cs="Arial"/>
          <w:sz w:val="22"/>
          <w:szCs w:val="22"/>
        </w:rPr>
      </w:pPr>
      <w:proofErr w:type="gramStart"/>
      <w:r w:rsidRPr="00DC02E5">
        <w:rPr>
          <w:rFonts w:cs="Arial"/>
          <w:sz w:val="22"/>
          <w:szCs w:val="22"/>
        </w:rPr>
        <w:t>les</w:t>
      </w:r>
      <w:proofErr w:type="gramEnd"/>
      <w:r w:rsidRPr="00DC02E5">
        <w:rPr>
          <w:rFonts w:cs="Arial"/>
          <w:sz w:val="22"/>
          <w:szCs w:val="22"/>
        </w:rPr>
        <w:t xml:space="preserve"> conflits d’intérêt venant des acteurs du projet.</w:t>
      </w:r>
    </w:p>
    <w:p w:rsidR="00E6191C" w:rsidRPr="00DC02E5" w:rsidRDefault="00E6191C" w:rsidP="00E6191C">
      <w:pPr>
        <w:pStyle w:val="Paragraphedeliste"/>
        <w:autoSpaceDE w:val="0"/>
        <w:autoSpaceDN w:val="0"/>
        <w:adjustRightInd w:val="0"/>
        <w:spacing w:line="276" w:lineRule="auto"/>
        <w:rPr>
          <w:rFonts w:cs="Arial"/>
          <w:sz w:val="22"/>
          <w:szCs w:val="22"/>
        </w:rPr>
      </w:pPr>
    </w:p>
    <w:p w:rsidR="00E6191C" w:rsidRPr="00DC02E5" w:rsidRDefault="00E6191C" w:rsidP="007E5321">
      <w:pPr>
        <w:pStyle w:val="Paragraphedeliste"/>
        <w:numPr>
          <w:ilvl w:val="0"/>
          <w:numId w:val="29"/>
        </w:numPr>
        <w:autoSpaceDE w:val="0"/>
        <w:autoSpaceDN w:val="0"/>
        <w:adjustRightInd w:val="0"/>
        <w:spacing w:after="0" w:line="276" w:lineRule="auto"/>
        <w:rPr>
          <w:rFonts w:cs="Arial"/>
          <w:sz w:val="22"/>
          <w:szCs w:val="22"/>
        </w:rPr>
      </w:pPr>
      <w:proofErr w:type="gramStart"/>
      <w:r w:rsidRPr="00DC02E5">
        <w:rPr>
          <w:rFonts w:cs="Arial"/>
          <w:sz w:val="22"/>
          <w:szCs w:val="22"/>
        </w:rPr>
        <w:t>au</w:t>
      </w:r>
      <w:proofErr w:type="gramEnd"/>
      <w:r w:rsidRPr="00DC02E5">
        <w:rPr>
          <w:rFonts w:cs="Arial"/>
          <w:sz w:val="22"/>
          <w:szCs w:val="22"/>
        </w:rPr>
        <w:t xml:space="preserve"> niveau de  la mise en œuvre du projet</w:t>
      </w:r>
    </w:p>
    <w:p w:rsidR="00E6191C" w:rsidRPr="00DC02E5" w:rsidRDefault="00E6191C" w:rsidP="00E6191C">
      <w:pPr>
        <w:autoSpaceDE w:val="0"/>
        <w:autoSpaceDN w:val="0"/>
        <w:adjustRightInd w:val="0"/>
        <w:spacing w:after="0" w:line="276" w:lineRule="auto"/>
      </w:pPr>
    </w:p>
    <w:p w:rsidR="00E6191C" w:rsidRPr="00DC02E5" w:rsidRDefault="00E6191C" w:rsidP="00E6191C">
      <w:pPr>
        <w:autoSpaceDE w:val="0"/>
        <w:autoSpaceDN w:val="0"/>
        <w:adjustRightInd w:val="0"/>
        <w:spacing w:line="276" w:lineRule="auto"/>
      </w:pPr>
      <w:r w:rsidRPr="00DC02E5">
        <w:t xml:space="preserve"> Ces plaintes et litiges peuvent porter sur les points suivants :</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le</w:t>
      </w:r>
      <w:proofErr w:type="gramEnd"/>
      <w:r w:rsidRPr="00DC02E5">
        <w:rPr>
          <w:rFonts w:cs="Arial"/>
          <w:sz w:val="22"/>
          <w:szCs w:val="22"/>
        </w:rPr>
        <w:t xml:space="preserve"> choix des bénéficiaires: individus, organisations, communautés,</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l’allocation</w:t>
      </w:r>
      <w:proofErr w:type="gramEnd"/>
      <w:r w:rsidRPr="00DC02E5">
        <w:rPr>
          <w:rFonts w:cs="Arial"/>
          <w:sz w:val="22"/>
          <w:szCs w:val="22"/>
        </w:rPr>
        <w:t xml:space="preserve"> des fonds par  activité et par  entité géographique...</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le</w:t>
      </w:r>
      <w:proofErr w:type="gramEnd"/>
      <w:r w:rsidRPr="00DC02E5">
        <w:rPr>
          <w:rFonts w:cs="Arial"/>
          <w:sz w:val="22"/>
          <w:szCs w:val="22"/>
        </w:rPr>
        <w:t xml:space="preserve"> retard dans la mise en œuvre ou la mise à disposition des fonds,</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le</w:t>
      </w:r>
      <w:proofErr w:type="gramEnd"/>
      <w:r w:rsidRPr="00DC02E5">
        <w:rPr>
          <w:rFonts w:cs="Arial"/>
          <w:sz w:val="22"/>
          <w:szCs w:val="22"/>
        </w:rPr>
        <w:t xml:space="preserve"> sentiment d’avoir été lésé dans la mise en œuvre du projet</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l’ingérence</w:t>
      </w:r>
      <w:proofErr w:type="gramEnd"/>
      <w:r w:rsidRPr="00DC02E5">
        <w:rPr>
          <w:rFonts w:cs="Arial"/>
          <w:sz w:val="22"/>
          <w:szCs w:val="22"/>
        </w:rPr>
        <w:t xml:space="preserve"> extérieure dans l'attribution et la gestion des contrats,</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les</w:t>
      </w:r>
      <w:proofErr w:type="gramEnd"/>
      <w:r w:rsidRPr="00DC02E5">
        <w:rPr>
          <w:rFonts w:cs="Arial"/>
          <w:sz w:val="22"/>
          <w:szCs w:val="22"/>
        </w:rPr>
        <w:t xml:space="preserve"> cas de conflits d’intérêt,</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la</w:t>
      </w:r>
      <w:proofErr w:type="gramEnd"/>
      <w:r w:rsidRPr="00DC02E5">
        <w:rPr>
          <w:rFonts w:cs="Arial"/>
          <w:sz w:val="22"/>
          <w:szCs w:val="22"/>
        </w:rPr>
        <w:t xml:space="preserve"> gestion des fonds</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le</w:t>
      </w:r>
      <w:proofErr w:type="gramEnd"/>
      <w:r w:rsidRPr="00DC02E5">
        <w:rPr>
          <w:rFonts w:cs="Arial"/>
          <w:sz w:val="22"/>
          <w:szCs w:val="22"/>
        </w:rPr>
        <w:t xml:space="preserve"> déficit de communication</w:t>
      </w:r>
    </w:p>
    <w:p w:rsidR="00E6191C" w:rsidRPr="00DC02E5" w:rsidRDefault="00E6191C" w:rsidP="007E5321">
      <w:pPr>
        <w:pStyle w:val="Paragraphedeliste"/>
        <w:numPr>
          <w:ilvl w:val="0"/>
          <w:numId w:val="96"/>
        </w:numPr>
        <w:autoSpaceDE w:val="0"/>
        <w:autoSpaceDN w:val="0"/>
        <w:adjustRightInd w:val="0"/>
        <w:spacing w:after="0" w:line="276" w:lineRule="auto"/>
        <w:rPr>
          <w:rFonts w:cs="Arial"/>
          <w:sz w:val="22"/>
          <w:szCs w:val="22"/>
        </w:rPr>
      </w:pPr>
      <w:proofErr w:type="gramStart"/>
      <w:r w:rsidRPr="00DC02E5">
        <w:rPr>
          <w:rFonts w:cs="Arial"/>
          <w:sz w:val="22"/>
          <w:szCs w:val="22"/>
        </w:rPr>
        <w:t>l'ingérence</w:t>
      </w:r>
      <w:proofErr w:type="gramEnd"/>
      <w:r w:rsidRPr="00DC02E5">
        <w:rPr>
          <w:rFonts w:cs="Arial"/>
          <w:sz w:val="22"/>
          <w:szCs w:val="22"/>
        </w:rPr>
        <w:t xml:space="preserve"> du politique </w:t>
      </w:r>
    </w:p>
    <w:p w:rsidR="00E6191C" w:rsidRPr="00DC02E5" w:rsidRDefault="00E6191C" w:rsidP="00E6191C">
      <w:pPr>
        <w:pStyle w:val="Paragraphedeliste"/>
        <w:autoSpaceDE w:val="0"/>
        <w:autoSpaceDN w:val="0"/>
        <w:adjustRightInd w:val="0"/>
        <w:spacing w:line="276" w:lineRule="auto"/>
        <w:rPr>
          <w:rFonts w:cs="Arial"/>
          <w:sz w:val="22"/>
          <w:szCs w:val="22"/>
        </w:rPr>
      </w:pPr>
    </w:p>
    <w:p w:rsidR="00E6191C" w:rsidRPr="00DC02E5" w:rsidRDefault="00E6191C" w:rsidP="007E5321">
      <w:pPr>
        <w:pStyle w:val="Paragraphedeliste"/>
        <w:numPr>
          <w:ilvl w:val="0"/>
          <w:numId w:val="29"/>
        </w:numPr>
        <w:autoSpaceDE w:val="0"/>
        <w:autoSpaceDN w:val="0"/>
        <w:adjustRightInd w:val="0"/>
        <w:spacing w:after="0" w:line="276" w:lineRule="auto"/>
        <w:rPr>
          <w:rFonts w:cs="Arial"/>
          <w:sz w:val="22"/>
          <w:szCs w:val="22"/>
        </w:rPr>
      </w:pPr>
      <w:proofErr w:type="gramStart"/>
      <w:r w:rsidRPr="00DC02E5">
        <w:rPr>
          <w:rFonts w:cs="Arial"/>
          <w:sz w:val="22"/>
          <w:szCs w:val="22"/>
        </w:rPr>
        <w:t>au</w:t>
      </w:r>
      <w:proofErr w:type="gramEnd"/>
      <w:r w:rsidRPr="00DC02E5">
        <w:rPr>
          <w:rFonts w:cs="Arial"/>
          <w:sz w:val="22"/>
          <w:szCs w:val="22"/>
        </w:rPr>
        <w:t xml:space="preserve"> niveau de la fin du projet,</w:t>
      </w:r>
    </w:p>
    <w:p w:rsidR="00E6191C" w:rsidRPr="00DC02E5" w:rsidRDefault="00E6191C" w:rsidP="00E6191C">
      <w:pPr>
        <w:pStyle w:val="Paragraphedeliste"/>
        <w:autoSpaceDE w:val="0"/>
        <w:autoSpaceDN w:val="0"/>
        <w:adjustRightInd w:val="0"/>
        <w:spacing w:after="0" w:line="276" w:lineRule="auto"/>
        <w:rPr>
          <w:rFonts w:cs="Arial"/>
          <w:sz w:val="22"/>
          <w:szCs w:val="22"/>
        </w:rPr>
      </w:pPr>
    </w:p>
    <w:p w:rsidR="00E6191C" w:rsidRPr="00DC02E5" w:rsidRDefault="00E6191C" w:rsidP="00E6191C">
      <w:pPr>
        <w:autoSpaceDE w:val="0"/>
        <w:autoSpaceDN w:val="0"/>
        <w:adjustRightInd w:val="0"/>
        <w:spacing w:line="276" w:lineRule="auto"/>
      </w:pPr>
      <w:r w:rsidRPr="00DC02E5">
        <w:t>Ces plaintes et litiges peuvent porter sur les points suivants :</w:t>
      </w:r>
    </w:p>
    <w:p w:rsidR="00E6191C" w:rsidRPr="00DC02E5" w:rsidRDefault="00E6191C" w:rsidP="007E5321">
      <w:pPr>
        <w:pStyle w:val="Paragraphedeliste"/>
        <w:numPr>
          <w:ilvl w:val="0"/>
          <w:numId w:val="97"/>
        </w:numPr>
        <w:autoSpaceDE w:val="0"/>
        <w:autoSpaceDN w:val="0"/>
        <w:adjustRightInd w:val="0"/>
        <w:spacing w:after="0" w:line="276" w:lineRule="auto"/>
        <w:rPr>
          <w:rFonts w:cs="Arial"/>
          <w:sz w:val="22"/>
          <w:szCs w:val="22"/>
        </w:rPr>
      </w:pPr>
      <w:proofErr w:type="gramStart"/>
      <w:r w:rsidRPr="00DC02E5">
        <w:rPr>
          <w:rFonts w:cs="Arial"/>
          <w:sz w:val="22"/>
          <w:szCs w:val="22"/>
        </w:rPr>
        <w:lastRenderedPageBreak/>
        <w:t>le</w:t>
      </w:r>
      <w:proofErr w:type="gramEnd"/>
      <w:r w:rsidRPr="00DC02E5">
        <w:rPr>
          <w:rFonts w:cs="Arial"/>
          <w:sz w:val="22"/>
          <w:szCs w:val="22"/>
        </w:rPr>
        <w:t xml:space="preserve"> non-respect des clauses contractuelles dans le financement,</w:t>
      </w:r>
    </w:p>
    <w:p w:rsidR="00E6191C" w:rsidRPr="00DC02E5" w:rsidRDefault="00E6191C" w:rsidP="007E5321">
      <w:pPr>
        <w:pStyle w:val="Paragraphedeliste"/>
        <w:numPr>
          <w:ilvl w:val="0"/>
          <w:numId w:val="97"/>
        </w:numPr>
        <w:autoSpaceDE w:val="0"/>
        <w:autoSpaceDN w:val="0"/>
        <w:adjustRightInd w:val="0"/>
        <w:spacing w:after="0" w:line="276" w:lineRule="auto"/>
        <w:rPr>
          <w:rFonts w:cs="Arial"/>
          <w:sz w:val="22"/>
          <w:szCs w:val="22"/>
        </w:rPr>
      </w:pPr>
      <w:proofErr w:type="gramStart"/>
      <w:r w:rsidRPr="00DC02E5">
        <w:rPr>
          <w:rFonts w:cs="Arial"/>
          <w:sz w:val="22"/>
          <w:szCs w:val="22"/>
        </w:rPr>
        <w:t>la</w:t>
      </w:r>
      <w:proofErr w:type="gramEnd"/>
      <w:r w:rsidRPr="00DC02E5">
        <w:rPr>
          <w:rFonts w:cs="Arial"/>
          <w:sz w:val="22"/>
          <w:szCs w:val="22"/>
        </w:rPr>
        <w:t xml:space="preserve"> promesse non tenue par l’agence d’exécution,</w:t>
      </w:r>
    </w:p>
    <w:p w:rsidR="00E6191C" w:rsidRPr="00DC02E5" w:rsidRDefault="00E6191C" w:rsidP="007E5321">
      <w:pPr>
        <w:pStyle w:val="Paragraphedeliste"/>
        <w:numPr>
          <w:ilvl w:val="0"/>
          <w:numId w:val="97"/>
        </w:numPr>
        <w:autoSpaceDE w:val="0"/>
        <w:autoSpaceDN w:val="0"/>
        <w:adjustRightInd w:val="0"/>
        <w:spacing w:after="0" w:line="276" w:lineRule="auto"/>
        <w:rPr>
          <w:rFonts w:cs="Arial"/>
          <w:sz w:val="22"/>
          <w:szCs w:val="22"/>
        </w:rPr>
      </w:pPr>
      <w:proofErr w:type="gramStart"/>
      <w:r w:rsidRPr="00DC02E5">
        <w:rPr>
          <w:rFonts w:cs="Arial"/>
          <w:sz w:val="22"/>
          <w:szCs w:val="22"/>
        </w:rPr>
        <w:t>la</w:t>
      </w:r>
      <w:proofErr w:type="gramEnd"/>
      <w:r w:rsidRPr="00DC02E5">
        <w:rPr>
          <w:rFonts w:cs="Arial"/>
          <w:sz w:val="22"/>
          <w:szCs w:val="22"/>
        </w:rPr>
        <w:t xml:space="preserve"> gestion des acquis des projets,</w:t>
      </w:r>
    </w:p>
    <w:p w:rsidR="00E6191C" w:rsidRPr="00DC02E5" w:rsidRDefault="00E6191C" w:rsidP="007E5321">
      <w:pPr>
        <w:pStyle w:val="Paragraphedeliste"/>
        <w:numPr>
          <w:ilvl w:val="0"/>
          <w:numId w:val="97"/>
        </w:numPr>
        <w:autoSpaceDE w:val="0"/>
        <w:autoSpaceDN w:val="0"/>
        <w:adjustRightInd w:val="0"/>
        <w:spacing w:after="0" w:line="276" w:lineRule="auto"/>
        <w:rPr>
          <w:rFonts w:cs="Arial"/>
          <w:sz w:val="22"/>
          <w:szCs w:val="22"/>
        </w:rPr>
      </w:pPr>
      <w:proofErr w:type="gramStart"/>
      <w:r w:rsidRPr="00DC02E5">
        <w:rPr>
          <w:rFonts w:cs="Arial"/>
          <w:sz w:val="22"/>
          <w:szCs w:val="22"/>
        </w:rPr>
        <w:t>la</w:t>
      </w:r>
      <w:proofErr w:type="gramEnd"/>
      <w:r w:rsidRPr="00DC02E5">
        <w:rPr>
          <w:rFonts w:cs="Arial"/>
          <w:sz w:val="22"/>
          <w:szCs w:val="22"/>
        </w:rPr>
        <w:t xml:space="preserve"> perception contradictoire des résultats,</w:t>
      </w:r>
    </w:p>
    <w:p w:rsidR="00E6191C" w:rsidRPr="00DC02E5" w:rsidRDefault="00E6191C" w:rsidP="007E5321">
      <w:pPr>
        <w:pStyle w:val="Paragraphedeliste"/>
        <w:numPr>
          <w:ilvl w:val="0"/>
          <w:numId w:val="97"/>
        </w:numPr>
        <w:autoSpaceDE w:val="0"/>
        <w:autoSpaceDN w:val="0"/>
        <w:adjustRightInd w:val="0"/>
        <w:spacing w:after="0" w:line="276" w:lineRule="auto"/>
        <w:rPr>
          <w:rFonts w:cs="Arial"/>
          <w:sz w:val="22"/>
          <w:szCs w:val="22"/>
        </w:rPr>
      </w:pPr>
      <w:proofErr w:type="gramStart"/>
      <w:r w:rsidRPr="00DC02E5">
        <w:rPr>
          <w:rFonts w:cs="Arial"/>
          <w:sz w:val="22"/>
          <w:szCs w:val="22"/>
        </w:rPr>
        <w:t>la</w:t>
      </w:r>
      <w:proofErr w:type="gramEnd"/>
      <w:r w:rsidRPr="00DC02E5">
        <w:rPr>
          <w:rFonts w:cs="Arial"/>
          <w:sz w:val="22"/>
          <w:szCs w:val="22"/>
        </w:rPr>
        <w:t xml:space="preserve"> viabilité des résultats...</w:t>
      </w:r>
    </w:p>
    <w:p w:rsidR="00E6191C" w:rsidRPr="00DC02E5" w:rsidRDefault="00E6191C" w:rsidP="00E6191C">
      <w:pPr>
        <w:autoSpaceDE w:val="0"/>
        <w:autoSpaceDN w:val="0"/>
        <w:adjustRightInd w:val="0"/>
        <w:spacing w:after="0" w:line="276" w:lineRule="auto"/>
      </w:pPr>
    </w:p>
    <w:p w:rsidR="00E6191C" w:rsidRPr="00DC02E5" w:rsidRDefault="00E6191C" w:rsidP="00E6191C">
      <w:pPr>
        <w:spacing w:line="276" w:lineRule="auto"/>
      </w:pPr>
      <w:r w:rsidRPr="00DC02E5">
        <w:t xml:space="preserve">Pour les plaintes présentant un degré de gravité plus élevé, les instances de </w:t>
      </w:r>
      <w:r w:rsidR="00026FEA" w:rsidRPr="00DC02E5">
        <w:t>médiation décideront</w:t>
      </w:r>
      <w:r w:rsidRPr="00DC02E5">
        <w:t xml:space="preserve"> de la date du </w:t>
      </w:r>
      <w:r w:rsidR="00026FEA" w:rsidRPr="00DC02E5">
        <w:t>traitement de</w:t>
      </w:r>
      <w:r w:rsidRPr="00DC02E5">
        <w:t xml:space="preserve"> la </w:t>
      </w:r>
      <w:r w:rsidR="00026FEA" w:rsidRPr="00DC02E5">
        <w:t>plainte après</w:t>
      </w:r>
      <w:r w:rsidRPr="00DC02E5">
        <w:t xml:space="preserve"> une enquête approfondie.</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rPr>
      </w:pPr>
      <w:r w:rsidRPr="00DC02E5">
        <w:t>Les personnes affectées par le projet seront informées des trois procédures de dépôt de doléances par voie de :</w:t>
      </w:r>
    </w:p>
    <w:p w:rsidR="00E6191C" w:rsidRPr="00DC02E5" w:rsidRDefault="00E6191C" w:rsidP="00E6191C">
      <w:pPr>
        <w:pStyle w:val="Titre2"/>
        <w:rPr>
          <w:rFonts w:cs="Arial"/>
          <w:color w:val="auto"/>
          <w:szCs w:val="22"/>
        </w:rPr>
      </w:pPr>
      <w:bookmarkStart w:id="167" w:name="_Toc33340516"/>
      <w:r w:rsidRPr="00DC02E5">
        <w:rPr>
          <w:rFonts w:cs="Arial"/>
          <w:color w:val="auto"/>
          <w:szCs w:val="22"/>
        </w:rPr>
        <w:t>9. Consultations, tracts et affichage.</w:t>
      </w:r>
      <w:bookmarkEnd w:id="167"/>
    </w:p>
    <w:p w:rsidR="00E6191C" w:rsidRPr="00DC02E5" w:rsidRDefault="00E6191C" w:rsidP="00E6191C">
      <w:pPr>
        <w:spacing w:after="0"/>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pPr>
      <w:r w:rsidRPr="00DC02E5">
        <w:t xml:space="preserve">Dans le cadre de la mise en œuvre du projet, des cahiers de conciliation seront déposés dans des lieux estimés accessibles et sûrs pour la population. Toute page arrachée devra faire l’objet d’une explication. Chaque individu ou collectivité s’estimant lésée par le plan d’action ou son exécution pourra officialiser sa doléance à l’aide des procédures mises en place à </w:t>
      </w:r>
      <w:proofErr w:type="gramStart"/>
      <w:r w:rsidRPr="00DC02E5">
        <w:t>ce</w:t>
      </w:r>
      <w:proofErr w:type="gramEnd"/>
      <w:r w:rsidRPr="00DC02E5">
        <w:t xml:space="preserve"> effet.</w:t>
      </w:r>
    </w:p>
    <w:p w:rsidR="00E6191C" w:rsidRPr="00DC02E5" w:rsidRDefault="00E6191C" w:rsidP="00E6191C">
      <w:pPr>
        <w:pStyle w:val="Titre3"/>
        <w:spacing w:line="276" w:lineRule="auto"/>
        <w:rPr>
          <w:rFonts w:cs="Arial"/>
          <w:b w:val="0"/>
          <w:color w:val="auto"/>
          <w:szCs w:val="22"/>
        </w:rPr>
      </w:pPr>
      <w:bookmarkStart w:id="168" w:name="_Toc33340517"/>
      <w:r w:rsidRPr="00DC02E5">
        <w:rPr>
          <w:rFonts w:cs="Arial"/>
          <w:b w:val="0"/>
          <w:color w:val="auto"/>
          <w:szCs w:val="22"/>
        </w:rPr>
        <w:t>Procédure n°1</w:t>
      </w:r>
      <w:bookmarkEnd w:id="168"/>
      <w:r w:rsidRPr="00DC02E5">
        <w:rPr>
          <w:rFonts w:cs="Arial"/>
          <w:b w:val="0"/>
          <w:color w:val="auto"/>
          <w:szCs w:val="22"/>
        </w:rPr>
        <w:t> </w:t>
      </w:r>
    </w:p>
    <w:p w:rsidR="00E6191C" w:rsidRPr="00DC02E5" w:rsidRDefault="00E6191C" w:rsidP="00E6191C">
      <w:pPr>
        <w:spacing w:after="0" w:line="276" w:lineRule="auto"/>
      </w:pPr>
    </w:p>
    <w:p w:rsidR="00E6191C" w:rsidRPr="00DC02E5" w:rsidRDefault="00E6191C" w:rsidP="007E5321">
      <w:pPr>
        <w:numPr>
          <w:ilvl w:val="0"/>
          <w:numId w:val="20"/>
        </w:numPr>
        <w:spacing w:after="0" w:line="276" w:lineRule="auto"/>
        <w:rPr>
          <w:b/>
        </w:rPr>
      </w:pPr>
      <w:r w:rsidRPr="00DC02E5">
        <w:t xml:space="preserve">Communication de la plainte (par écrit ou par voie orale) par la personne lésée à son comité de santé, tous les membres </w:t>
      </w:r>
      <w:r w:rsidR="00026FEA" w:rsidRPr="00DC02E5">
        <w:t>du campement peuvent</w:t>
      </w:r>
      <w:r w:rsidRPr="00DC02E5">
        <w:t xml:space="preserve"> recevoir </w:t>
      </w:r>
      <w:r w:rsidR="00026FEA" w:rsidRPr="00DC02E5">
        <w:t>la plainte</w:t>
      </w:r>
      <w:r w:rsidRPr="00DC02E5">
        <w:t xml:space="preserve"> pour la présenté au comité de gestion des plaintes lors des rencontres ou directement le transmettre au comité pour la convocation rapide de réunion pour traitement des problèmes ;</w:t>
      </w:r>
    </w:p>
    <w:p w:rsidR="00E6191C" w:rsidRPr="00DC02E5" w:rsidRDefault="00E6191C" w:rsidP="007E5321">
      <w:pPr>
        <w:numPr>
          <w:ilvl w:val="0"/>
          <w:numId w:val="20"/>
        </w:numPr>
        <w:spacing w:after="0" w:line="276" w:lineRule="auto"/>
        <w:rPr>
          <w:b/>
        </w:rPr>
      </w:pPr>
      <w:r w:rsidRPr="00DC02E5">
        <w:t>La plainte est d’abord notifiée dans le cahier de conciliation réservé à cet organisme ;</w:t>
      </w:r>
    </w:p>
    <w:p w:rsidR="00E6191C" w:rsidRPr="00DC02E5" w:rsidRDefault="00E6191C" w:rsidP="00026FEA">
      <w:pPr>
        <w:autoSpaceDE w:val="0"/>
        <w:autoSpaceDN w:val="0"/>
        <w:adjustRightInd w:val="0"/>
        <w:spacing w:before="240" w:line="276" w:lineRule="auto"/>
      </w:pPr>
      <w:r w:rsidRPr="00DC02E5">
        <w:t>Examen de la plainte par le comité au cours de la première réunion suivant le dépôt de la plainte après une enquête. L’enquête se déroule suivant les étapes suivantes :</w:t>
      </w:r>
    </w:p>
    <w:p w:rsidR="00E6191C" w:rsidRPr="00DC02E5" w:rsidRDefault="00E6191C" w:rsidP="007E5321">
      <w:pPr>
        <w:pStyle w:val="Paragraphedeliste"/>
        <w:numPr>
          <w:ilvl w:val="0"/>
          <w:numId w:val="98"/>
        </w:numPr>
        <w:autoSpaceDE w:val="0"/>
        <w:autoSpaceDN w:val="0"/>
        <w:adjustRightInd w:val="0"/>
        <w:spacing w:line="276" w:lineRule="auto"/>
      </w:pPr>
      <w:r w:rsidRPr="00DC02E5">
        <w:t>Descente sur le site de la plainte pour observer la situation sur le terrain et rencontrer le(s)</w:t>
      </w:r>
      <w:r w:rsidR="00026FEA">
        <w:t xml:space="preserve"> </w:t>
      </w:r>
      <w:r w:rsidRPr="00DC02E5">
        <w:t>plaignant(s).</w:t>
      </w:r>
    </w:p>
    <w:p w:rsidR="00E6191C" w:rsidRPr="00DC02E5" w:rsidRDefault="00E6191C" w:rsidP="007E5321">
      <w:pPr>
        <w:pStyle w:val="Paragraphedeliste"/>
        <w:numPr>
          <w:ilvl w:val="0"/>
          <w:numId w:val="98"/>
        </w:numPr>
        <w:autoSpaceDE w:val="0"/>
        <w:autoSpaceDN w:val="0"/>
        <w:adjustRightInd w:val="0"/>
        <w:spacing w:line="276" w:lineRule="auto"/>
      </w:pPr>
      <w:r w:rsidRPr="00DC02E5">
        <w:t>Lors de cette descente ou après selon les possibilités, discuter avec le(s) plaignant(s) pour recueillir ses(leurs) propositions de solutions, discuter avec lui (eux) sur les différentes modalités de résolution de la plainte, lui(leur) faire des propositions concrètes et recueillir (leurs) préférences ;</w:t>
      </w:r>
    </w:p>
    <w:p w:rsidR="00E6191C" w:rsidRPr="00DC02E5" w:rsidRDefault="00E6191C" w:rsidP="007E5321">
      <w:pPr>
        <w:pStyle w:val="Paragraphedeliste"/>
        <w:numPr>
          <w:ilvl w:val="0"/>
          <w:numId w:val="98"/>
        </w:numPr>
        <w:autoSpaceDE w:val="0"/>
        <w:autoSpaceDN w:val="0"/>
        <w:adjustRightInd w:val="0"/>
        <w:spacing w:line="276" w:lineRule="auto"/>
      </w:pPr>
      <w:r w:rsidRPr="00DC02E5">
        <w:t>Retenir une solution équilibrée afin de résoudre la plainte avec le(les) plaignant(s) ;</w:t>
      </w:r>
    </w:p>
    <w:p w:rsidR="00E6191C" w:rsidRPr="00DC02E5" w:rsidRDefault="00E6191C" w:rsidP="007E5321">
      <w:pPr>
        <w:pStyle w:val="Paragraphedeliste"/>
        <w:numPr>
          <w:ilvl w:val="0"/>
          <w:numId w:val="98"/>
        </w:numPr>
        <w:spacing w:line="276" w:lineRule="auto"/>
      </w:pPr>
      <w:r w:rsidRPr="00DC02E5">
        <w:t xml:space="preserve">Transmettre un rapport </w:t>
      </w:r>
      <w:r w:rsidR="00026FEA" w:rsidRPr="00DC02E5">
        <w:t>d’enquête 3</w:t>
      </w:r>
      <w:r w:rsidRPr="00DC02E5">
        <w:t xml:space="preserve"> jours après la date du début de l’enquête pour le niveau 1 et 7 jours après celle de l’enquête pour le niveau 2 et 14 jours pour le niveau </w:t>
      </w:r>
    </w:p>
    <w:p w:rsidR="00E6191C" w:rsidRPr="00DC02E5" w:rsidRDefault="00E6191C" w:rsidP="00E6191C">
      <w:pPr>
        <w:spacing w:line="276" w:lineRule="auto"/>
      </w:pPr>
      <w:r w:rsidRPr="00DC02E5">
        <w:t>Après un débat contradictoire, la solution proposée est notée dans le cahier de conciliation ;</w:t>
      </w:r>
    </w:p>
    <w:p w:rsidR="00E6191C" w:rsidRPr="00DC02E5" w:rsidRDefault="00E6191C" w:rsidP="007E5321">
      <w:pPr>
        <w:numPr>
          <w:ilvl w:val="0"/>
          <w:numId w:val="20"/>
        </w:numPr>
        <w:spacing w:after="0" w:line="276" w:lineRule="auto"/>
        <w:rPr>
          <w:b/>
        </w:rPr>
      </w:pPr>
      <w:r w:rsidRPr="00DC02E5">
        <w:t>La solution est mise en œuvre par l’acteur responsabilisé au cours de la réunion du comité ;</w:t>
      </w:r>
    </w:p>
    <w:p w:rsidR="00E6191C" w:rsidRPr="00DC02E5" w:rsidRDefault="00E6191C" w:rsidP="007E5321">
      <w:pPr>
        <w:numPr>
          <w:ilvl w:val="0"/>
          <w:numId w:val="20"/>
        </w:numPr>
        <w:spacing w:after="0" w:line="276" w:lineRule="auto"/>
        <w:rPr>
          <w:b/>
        </w:rPr>
      </w:pPr>
      <w:r w:rsidRPr="00DC02E5">
        <w:t>Au cours d’une séance du comité, le plaignant est notifié que la doléance est close au cas où il s’estimerait satisfait de la solution proposée ;</w:t>
      </w:r>
    </w:p>
    <w:p w:rsidR="00E6191C" w:rsidRPr="00DC02E5" w:rsidRDefault="00E6191C" w:rsidP="007E5321">
      <w:pPr>
        <w:numPr>
          <w:ilvl w:val="0"/>
          <w:numId w:val="20"/>
        </w:numPr>
        <w:spacing w:after="0" w:line="276" w:lineRule="auto"/>
        <w:rPr>
          <w:b/>
        </w:rPr>
      </w:pPr>
      <w:r w:rsidRPr="00DC02E5">
        <w:lastRenderedPageBreak/>
        <w:t>A chaque séance du comité, les doléances irrésolues sont réactualisées dans le Procès- verbal de réunion ;</w:t>
      </w:r>
    </w:p>
    <w:p w:rsidR="00E6191C" w:rsidRPr="00DC02E5" w:rsidRDefault="00E6191C" w:rsidP="007E5321">
      <w:pPr>
        <w:numPr>
          <w:ilvl w:val="0"/>
          <w:numId w:val="20"/>
        </w:numPr>
        <w:spacing w:after="0" w:line="276" w:lineRule="auto"/>
        <w:rPr>
          <w:b/>
        </w:rPr>
      </w:pPr>
      <w:r w:rsidRPr="00DC02E5">
        <w:t>Si la doléance est réactualisée successivement deux fois, la procédure 2 doit être enclenché ;</w:t>
      </w:r>
    </w:p>
    <w:p w:rsidR="00E6191C" w:rsidRPr="00DC02E5" w:rsidRDefault="00E6191C" w:rsidP="007E5321">
      <w:pPr>
        <w:numPr>
          <w:ilvl w:val="0"/>
          <w:numId w:val="20"/>
        </w:numPr>
        <w:spacing w:after="0" w:line="276" w:lineRule="auto"/>
        <w:rPr>
          <w:b/>
        </w:rPr>
      </w:pPr>
      <w:r w:rsidRPr="00DC02E5">
        <w:t>Cette première procédure ne peut pas excéder 3 mois.</w:t>
      </w:r>
    </w:p>
    <w:p w:rsidR="00E6191C" w:rsidRPr="00DC02E5" w:rsidRDefault="00E6191C" w:rsidP="00E6191C">
      <w:pPr>
        <w:spacing w:after="0" w:line="276" w:lineRule="auto"/>
        <w:ind w:left="720" w:firstLine="0"/>
        <w:rPr>
          <w:b/>
        </w:rPr>
      </w:pPr>
    </w:p>
    <w:p w:rsidR="00E6191C" w:rsidRPr="00DC02E5" w:rsidRDefault="00E6191C" w:rsidP="00E6191C">
      <w:pPr>
        <w:pStyle w:val="Titre3"/>
        <w:spacing w:line="276" w:lineRule="auto"/>
        <w:rPr>
          <w:rFonts w:cs="Arial"/>
          <w:b w:val="0"/>
          <w:color w:val="auto"/>
          <w:szCs w:val="22"/>
        </w:rPr>
      </w:pPr>
      <w:bookmarkStart w:id="169" w:name="_Toc33340518"/>
      <w:r w:rsidRPr="00DC02E5">
        <w:rPr>
          <w:rFonts w:cs="Arial"/>
          <w:b w:val="0"/>
          <w:color w:val="auto"/>
          <w:szCs w:val="22"/>
        </w:rPr>
        <w:t>Procédure n°2 :</w:t>
      </w:r>
      <w:bookmarkEnd w:id="169"/>
    </w:p>
    <w:p w:rsidR="00E6191C" w:rsidRPr="00DC02E5" w:rsidRDefault="00E6191C" w:rsidP="00E6191C">
      <w:pPr>
        <w:spacing w:after="0" w:line="276" w:lineRule="auto"/>
      </w:pPr>
    </w:p>
    <w:p w:rsidR="00E6191C" w:rsidRPr="00DC02E5" w:rsidRDefault="00E6191C" w:rsidP="007E5321">
      <w:pPr>
        <w:numPr>
          <w:ilvl w:val="0"/>
          <w:numId w:val="20"/>
        </w:numPr>
        <w:spacing w:after="0" w:line="276" w:lineRule="auto"/>
        <w:rPr>
          <w:b/>
        </w:rPr>
      </w:pPr>
      <w:r w:rsidRPr="00DC02E5">
        <w:t xml:space="preserve">Le comité communique le plus rapidement possible la plainte non traitée au comité ad hoc de la zone de </w:t>
      </w:r>
      <w:r w:rsidR="00026FEA" w:rsidRPr="00DC02E5">
        <w:t>santé de</w:t>
      </w:r>
      <w:r w:rsidRPr="00DC02E5">
        <w:t xml:space="preserve"> la mise en œuvre de plan d’action ;</w:t>
      </w:r>
    </w:p>
    <w:p w:rsidR="00E6191C" w:rsidRPr="00DC02E5" w:rsidRDefault="00E6191C" w:rsidP="007E5321">
      <w:pPr>
        <w:numPr>
          <w:ilvl w:val="0"/>
          <w:numId w:val="20"/>
        </w:numPr>
        <w:spacing w:after="0" w:line="276" w:lineRule="auto"/>
        <w:rPr>
          <w:b/>
        </w:rPr>
      </w:pPr>
      <w:r w:rsidRPr="00DC02E5">
        <w:t xml:space="preserve">Ce </w:t>
      </w:r>
      <w:r w:rsidR="00026FEA" w:rsidRPr="00DC02E5">
        <w:t>comité analyse</w:t>
      </w:r>
      <w:r w:rsidRPr="00DC02E5">
        <w:t xml:space="preserve"> la plainte, rencontre le plaignant et fait ses observations et propose une réponse qui devra être analysée et éventuellement par le comité technique si des indemnisations sont nécessaires.</w:t>
      </w:r>
    </w:p>
    <w:p w:rsidR="00E6191C" w:rsidRPr="00DC02E5" w:rsidRDefault="00E6191C" w:rsidP="007E5321">
      <w:pPr>
        <w:numPr>
          <w:ilvl w:val="0"/>
          <w:numId w:val="20"/>
        </w:numPr>
        <w:spacing w:after="0" w:line="276" w:lineRule="auto"/>
        <w:rPr>
          <w:b/>
        </w:rPr>
      </w:pPr>
      <w:r w:rsidRPr="00DC02E5">
        <w:t>La proposition finale est transmise officiellement au plaignant et ce dernier à 10 jours pour prendre une décision ;</w:t>
      </w:r>
    </w:p>
    <w:p w:rsidR="00E6191C" w:rsidRPr="00DC02E5" w:rsidRDefault="00E6191C" w:rsidP="007E5321">
      <w:pPr>
        <w:numPr>
          <w:ilvl w:val="0"/>
          <w:numId w:val="20"/>
        </w:numPr>
        <w:spacing w:after="0" w:line="276" w:lineRule="auto"/>
        <w:rPr>
          <w:b/>
        </w:rPr>
      </w:pPr>
      <w:r w:rsidRPr="00DC02E5">
        <w:t>S’il est satisfait, le plaignant notifie par écrit (ou par le biais d’une rencontre avec témoins ou repris sur une déclaration son accord dans le cas où il ne peut écrire) la commission de suivi de la mise en œuvre du PPA</w:t>
      </w:r>
    </w:p>
    <w:p w:rsidR="00E6191C" w:rsidRPr="00DC02E5" w:rsidRDefault="00E6191C" w:rsidP="00E6191C">
      <w:pPr>
        <w:spacing w:after="0" w:line="276" w:lineRule="auto"/>
        <w:ind w:left="720" w:firstLine="0"/>
        <w:rPr>
          <w:b/>
        </w:rPr>
      </w:pPr>
    </w:p>
    <w:p w:rsidR="00E6191C" w:rsidRPr="00DC02E5" w:rsidRDefault="00E6191C" w:rsidP="00E6191C">
      <w:pPr>
        <w:pStyle w:val="Titre3"/>
        <w:spacing w:line="276" w:lineRule="auto"/>
        <w:rPr>
          <w:rFonts w:cs="Arial"/>
          <w:b w:val="0"/>
          <w:color w:val="auto"/>
          <w:szCs w:val="22"/>
        </w:rPr>
      </w:pPr>
      <w:bookmarkStart w:id="170" w:name="_Toc33340519"/>
      <w:r w:rsidRPr="00DC02E5">
        <w:rPr>
          <w:rFonts w:cs="Arial"/>
          <w:b w:val="0"/>
          <w:color w:val="auto"/>
          <w:szCs w:val="22"/>
        </w:rPr>
        <w:t>Procédure n°3</w:t>
      </w:r>
      <w:bookmarkEnd w:id="170"/>
    </w:p>
    <w:p w:rsidR="00E6191C" w:rsidRPr="00DC02E5" w:rsidRDefault="00E6191C" w:rsidP="00E6191C">
      <w:pPr>
        <w:spacing w:after="0"/>
      </w:pPr>
    </w:p>
    <w:p w:rsidR="00E6191C" w:rsidRPr="00DC02E5" w:rsidRDefault="00E6191C" w:rsidP="007E5321">
      <w:pPr>
        <w:numPr>
          <w:ilvl w:val="0"/>
          <w:numId w:val="20"/>
        </w:numPr>
        <w:spacing w:after="0" w:line="276" w:lineRule="auto"/>
        <w:rPr>
          <w:b/>
        </w:rPr>
      </w:pPr>
      <w:r w:rsidRPr="00DC02E5">
        <w:t>En cas d’échec de toutes les solutions proposées, le plaignant pourra utiliser les recours légaux qui lui sont proposés par le système judiciaire de la République Démocratique du Congo ;</w:t>
      </w:r>
    </w:p>
    <w:p w:rsidR="00E6191C" w:rsidRPr="00DC02E5" w:rsidRDefault="00E6191C" w:rsidP="00026F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pPr>
      <w:r w:rsidRPr="00DC02E5">
        <w:t>Ces cas seront clairement expliqués et rappelés au cours de toutes les séances de consultation du public précédant la mise à l’exécution du PPA et feront l’objet d’affichage explicatif dans les villages.</w:t>
      </w:r>
    </w:p>
    <w:p w:rsidR="00E6191C" w:rsidRPr="00DC02E5" w:rsidRDefault="00E6191C" w:rsidP="00E6191C">
      <w:pPr>
        <w:spacing w:after="200" w:line="276" w:lineRule="auto"/>
      </w:pPr>
      <w:r w:rsidRPr="00DC02E5">
        <w:t>Etant donné que l’accessibilité aux soins de santé doit s’étendre aussi auprès des peuples autochtones et pour leurs bénéfices. Par exemple, il faut des relais communautaires dans les campements des PA, qui vont enregistrer les plaintes des PA victimes de discriminations en matière des soins et présenter la situation lors des réunions du comité de santé.</w:t>
      </w:r>
    </w:p>
    <w:p w:rsidR="00E6191C" w:rsidRPr="00DC02E5" w:rsidRDefault="00E6191C" w:rsidP="00E6191C">
      <w:pPr>
        <w:spacing w:after="200" w:line="276" w:lineRule="auto"/>
      </w:pPr>
      <w:r w:rsidRPr="00DC02E5">
        <w:t xml:space="preserve">Les traitements des dites doléances seront suivis et supervisés par les comités de gestion des plaintes en collaboration avec les ONG qui sont sur terrain et le Responsable de la Sauvegarde sociale du PDSS. </w:t>
      </w:r>
    </w:p>
    <w:p w:rsidR="00E6191C" w:rsidRPr="00DC02E5" w:rsidRDefault="00E6191C" w:rsidP="00E6191C">
      <w:pPr>
        <w:spacing w:after="200" w:line="276" w:lineRule="auto"/>
      </w:pPr>
      <w:r w:rsidRPr="00DC02E5">
        <w:t>Aussi, il sied de signaler qu’un accent particulier sera mis sur les violences sexuelles basées sur le genre (VBG). Le PDSS garantira aux usagers que les plaintes liées à ces aspects seront traitées de façon confidentielle, de manière à éviter éventuellement toutes représailles ou toute atteinte à la dignité des personnes.</w:t>
      </w:r>
    </w:p>
    <w:p w:rsidR="00E6191C" w:rsidRPr="00DC02E5" w:rsidRDefault="00E6191C" w:rsidP="00E6191C">
      <w:pPr>
        <w:spacing w:after="200" w:line="276" w:lineRule="auto"/>
      </w:pPr>
      <w:r w:rsidRPr="00DC02E5">
        <w:lastRenderedPageBreak/>
        <w:t>Le traitement des plaintes favorisera le règlement à l’amiable (uniquement les plaintes générales et sensibles). Les cas de VBG ne feront jamais sujet d’une résolution à l’amiable et suivront la procédure telle que l’exigent les principes ad hoc.</w:t>
      </w:r>
    </w:p>
    <w:p w:rsidR="00E6191C" w:rsidRPr="00DC02E5" w:rsidRDefault="00E6191C" w:rsidP="00E6191C">
      <w:pPr>
        <w:spacing w:after="200" w:line="276" w:lineRule="auto"/>
        <w:rPr>
          <w:b/>
        </w:rPr>
      </w:pPr>
    </w:p>
    <w:p w:rsidR="00E6191C" w:rsidRPr="00DC02E5" w:rsidRDefault="00E6191C" w:rsidP="00E6191C">
      <w:pPr>
        <w:pStyle w:val="Titre2"/>
        <w:rPr>
          <w:rFonts w:cs="Arial"/>
          <w:color w:val="auto"/>
          <w:szCs w:val="22"/>
        </w:rPr>
      </w:pPr>
      <w:bookmarkStart w:id="171" w:name="_Toc33340520"/>
      <w:r w:rsidRPr="00DC02E5">
        <w:rPr>
          <w:rFonts w:cs="Arial"/>
          <w:color w:val="auto"/>
          <w:szCs w:val="22"/>
        </w:rPr>
        <w:t>10. Processus de diffusion.</w:t>
      </w:r>
      <w:bookmarkEnd w:id="171"/>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color w:val="0070C0"/>
        </w:rPr>
      </w:pP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DC02E5">
        <w:rPr>
          <w:bCs/>
        </w:rPr>
        <w:t>Elle consiste à mettre à la disposition des ménages affectés et des tiers les informations pertinentes et dans des délais appropriés.</w:t>
      </w:r>
    </w:p>
    <w:p w:rsidR="00E6191C" w:rsidRPr="00DC02E5" w:rsidRDefault="00E6191C" w:rsidP="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Cs/>
        </w:rPr>
      </w:pPr>
      <w:r w:rsidRPr="00DC02E5">
        <w:rPr>
          <w:bCs/>
        </w:rPr>
        <w:t>Après approbation par la Banque Mondiale et accord de non-objection du Gouvernement les dispositions qui seront prises seront les suivantes :</w:t>
      </w:r>
    </w:p>
    <w:p w:rsidR="00E6191C" w:rsidRPr="00DC02E5" w:rsidRDefault="00E6191C" w:rsidP="007E5321">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before="240" w:after="240" w:line="276" w:lineRule="auto"/>
        <w:textAlignment w:val="baseline"/>
        <w:rPr>
          <w:rFonts w:cs="Arial"/>
          <w:bCs/>
          <w:sz w:val="22"/>
          <w:szCs w:val="22"/>
        </w:rPr>
      </w:pPr>
      <w:r w:rsidRPr="00DC02E5">
        <w:rPr>
          <w:rFonts w:cs="Arial"/>
          <w:bCs/>
          <w:sz w:val="22"/>
          <w:szCs w:val="22"/>
        </w:rPr>
        <w:t xml:space="preserve">Un résumé du PPA sera publié dans un journal officiel du pays ou un </w:t>
      </w:r>
      <w:r w:rsidR="00026FEA" w:rsidRPr="00DC02E5">
        <w:rPr>
          <w:rFonts w:cs="Arial"/>
          <w:bCs/>
          <w:sz w:val="22"/>
          <w:szCs w:val="22"/>
        </w:rPr>
        <w:t>journal en</w:t>
      </w:r>
      <w:r w:rsidRPr="00DC02E5">
        <w:rPr>
          <w:rFonts w:cs="Arial"/>
          <w:bCs/>
          <w:sz w:val="22"/>
          <w:szCs w:val="22"/>
        </w:rPr>
        <w:t xml:space="preserve"> langues congolaises à couverture nationale, afin de permettre à tout un chacun d’être informé ;</w:t>
      </w:r>
    </w:p>
    <w:p w:rsidR="00E6191C" w:rsidRPr="00DC02E5" w:rsidRDefault="00E6191C" w:rsidP="007E5321">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val="0"/>
        <w:rPr>
          <w:rFonts w:cs="Arial"/>
          <w:bCs/>
          <w:sz w:val="22"/>
          <w:szCs w:val="22"/>
        </w:rPr>
      </w:pPr>
      <w:r w:rsidRPr="00DC02E5">
        <w:rPr>
          <w:rFonts w:cs="Arial"/>
          <w:bCs/>
          <w:sz w:val="22"/>
          <w:szCs w:val="22"/>
        </w:rPr>
        <w:t xml:space="preserve">Des exemplaires du présent plan en faveur de la population autochtones seront rendus disponibles pour consultation publique à </w:t>
      </w:r>
      <w:r w:rsidR="00026FEA" w:rsidRPr="00DC02E5">
        <w:rPr>
          <w:rFonts w:cs="Arial"/>
          <w:bCs/>
          <w:sz w:val="22"/>
          <w:szCs w:val="22"/>
        </w:rPr>
        <w:t>Mbandaka chef</w:t>
      </w:r>
      <w:r w:rsidRPr="00DC02E5">
        <w:rPr>
          <w:rFonts w:cs="Arial"/>
          <w:bCs/>
          <w:sz w:val="22"/>
          <w:szCs w:val="22"/>
        </w:rPr>
        <w:t xml:space="preserve">-lieu de </w:t>
      </w:r>
      <w:r w:rsidR="007E5321" w:rsidRPr="00DC02E5">
        <w:rPr>
          <w:rFonts w:cs="Arial"/>
          <w:bCs/>
          <w:sz w:val="22"/>
          <w:szCs w:val="22"/>
        </w:rPr>
        <w:t>la province</w:t>
      </w:r>
      <w:r w:rsidRPr="00DC02E5">
        <w:rPr>
          <w:rFonts w:cs="Arial"/>
          <w:bCs/>
          <w:sz w:val="22"/>
          <w:szCs w:val="22"/>
        </w:rPr>
        <w:t xml:space="preserve"> de </w:t>
      </w:r>
      <w:r w:rsidR="007E5321" w:rsidRPr="00DC02E5">
        <w:rPr>
          <w:rFonts w:cs="Arial"/>
          <w:bCs/>
          <w:sz w:val="22"/>
          <w:szCs w:val="22"/>
        </w:rPr>
        <w:t>l’Equateur et,</w:t>
      </w:r>
      <w:r w:rsidRPr="00DC02E5">
        <w:rPr>
          <w:rFonts w:cs="Arial"/>
          <w:bCs/>
          <w:sz w:val="22"/>
          <w:szCs w:val="22"/>
        </w:rPr>
        <w:t xml:space="preserve"> au bureau du Projet PDSS dans la même </w:t>
      </w:r>
      <w:r w:rsidR="007E5321" w:rsidRPr="00DC02E5">
        <w:rPr>
          <w:rFonts w:cs="Arial"/>
          <w:bCs/>
          <w:sz w:val="22"/>
          <w:szCs w:val="22"/>
        </w:rPr>
        <w:t>province ;</w:t>
      </w:r>
    </w:p>
    <w:p w:rsidR="00E6191C" w:rsidRPr="00DC02E5" w:rsidRDefault="00E6191C" w:rsidP="007E5321">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val="0"/>
        <w:rPr>
          <w:rFonts w:cs="Arial"/>
          <w:bCs/>
          <w:sz w:val="22"/>
          <w:szCs w:val="22"/>
        </w:rPr>
      </w:pPr>
      <w:r w:rsidRPr="00DC02E5">
        <w:rPr>
          <w:rFonts w:cs="Arial"/>
          <w:bCs/>
          <w:sz w:val="22"/>
          <w:szCs w:val="22"/>
        </w:rPr>
        <w:t>Le PPA sera mis en ligne sur le site Web du Projet ;</w:t>
      </w:r>
    </w:p>
    <w:p w:rsidR="00E6191C" w:rsidRPr="00DC02E5" w:rsidRDefault="00E6191C" w:rsidP="007E5321">
      <w:pPr>
        <w:pStyle w:val="Paragraphedeliste"/>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val="0"/>
        <w:rPr>
          <w:rFonts w:cs="Arial"/>
          <w:bCs/>
          <w:sz w:val="22"/>
          <w:szCs w:val="22"/>
        </w:rPr>
      </w:pPr>
      <w:r w:rsidRPr="00DC02E5">
        <w:rPr>
          <w:rFonts w:cs="Arial"/>
          <w:bCs/>
          <w:sz w:val="22"/>
          <w:szCs w:val="22"/>
        </w:rPr>
        <w:t>Le PPA sera aussi publié sur le site externe de la Banque Mondiale après autorisation par le Gouvernement.</w:t>
      </w:r>
    </w:p>
    <w:p w:rsidR="00E6191C" w:rsidRPr="00DC02E5" w:rsidRDefault="00E6191C" w:rsidP="00E6191C">
      <w:pPr>
        <w:pStyle w:val="PrformatHTML"/>
        <w:spacing w:line="276" w:lineRule="auto"/>
        <w:jc w:val="both"/>
        <w:rPr>
          <w:rFonts w:ascii="Arial" w:hAnsi="Arial" w:cs="Arial"/>
          <w:b/>
          <w:color w:val="0070C0"/>
          <w:sz w:val="22"/>
          <w:szCs w:val="22"/>
        </w:rPr>
      </w:pPr>
    </w:p>
    <w:p w:rsidR="00E6191C" w:rsidRPr="00DC02E5" w:rsidRDefault="00E6191C" w:rsidP="00E6191C">
      <w:pPr>
        <w:pStyle w:val="Titre2"/>
        <w:rPr>
          <w:rFonts w:cs="Arial"/>
          <w:szCs w:val="22"/>
        </w:rPr>
      </w:pPr>
      <w:bookmarkStart w:id="172" w:name="_Toc33340521"/>
      <w:r w:rsidRPr="00DC02E5">
        <w:rPr>
          <w:rFonts w:cs="Arial"/>
          <w:szCs w:val="22"/>
        </w:rPr>
        <w:t xml:space="preserve">11.Tableau 23 : BUDGET </w:t>
      </w:r>
      <w:r w:rsidR="007E5321" w:rsidRPr="00DC02E5">
        <w:rPr>
          <w:rFonts w:cs="Arial"/>
          <w:szCs w:val="22"/>
        </w:rPr>
        <w:t xml:space="preserve">INDICATIF </w:t>
      </w:r>
      <w:r w:rsidR="007E5321" w:rsidRPr="007E5321">
        <w:rPr>
          <w:rFonts w:cs="Arial"/>
          <w:sz w:val="20"/>
        </w:rPr>
        <w:t>DU</w:t>
      </w:r>
      <w:r w:rsidRPr="00DC02E5">
        <w:rPr>
          <w:rFonts w:cs="Arial"/>
          <w:szCs w:val="22"/>
        </w:rPr>
        <w:t xml:space="preserve"> MGPR</w:t>
      </w:r>
      <w:bookmarkEnd w:id="172"/>
    </w:p>
    <w:p w:rsidR="00E6191C" w:rsidRPr="00DC02E5" w:rsidRDefault="00E6191C" w:rsidP="00E6191C">
      <w:pPr>
        <w:spacing w:after="0"/>
      </w:pPr>
    </w:p>
    <w:tbl>
      <w:tblPr>
        <w:tblStyle w:val="TableauGrille1Clair-Accentuation5"/>
        <w:tblW w:w="9634" w:type="dxa"/>
        <w:tblLook w:val="04A0" w:firstRow="1" w:lastRow="0" w:firstColumn="1" w:lastColumn="0" w:noHBand="0" w:noVBand="1"/>
      </w:tblPr>
      <w:tblGrid>
        <w:gridCol w:w="3397"/>
        <w:gridCol w:w="993"/>
        <w:gridCol w:w="1701"/>
        <w:gridCol w:w="2227"/>
        <w:gridCol w:w="1316"/>
      </w:tblGrid>
      <w:tr w:rsidR="00E6191C" w:rsidRPr="007E5321" w:rsidTr="007E532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tcPr>
          <w:p w:rsidR="00E6191C" w:rsidRPr="007E5321" w:rsidRDefault="00E6191C" w:rsidP="007E5321">
            <w:pPr>
              <w:autoSpaceDE w:val="0"/>
              <w:autoSpaceDN w:val="0"/>
              <w:adjustRightInd w:val="0"/>
              <w:jc w:val="center"/>
              <w:rPr>
                <w:sz w:val="20"/>
                <w:szCs w:val="20"/>
              </w:rPr>
            </w:pPr>
            <w:r w:rsidRPr="007E5321">
              <w:rPr>
                <w:sz w:val="20"/>
                <w:szCs w:val="20"/>
              </w:rPr>
              <w:t>Budget indicatif</w:t>
            </w:r>
          </w:p>
        </w:tc>
        <w:tc>
          <w:tcPr>
            <w:tcW w:w="993" w:type="dxa"/>
            <w:vAlign w:val="center"/>
          </w:tcPr>
          <w:p w:rsidR="00E6191C" w:rsidRPr="007E5321" w:rsidRDefault="00E6191C" w:rsidP="007E532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 w:val="20"/>
                <w:szCs w:val="20"/>
              </w:rPr>
            </w:pPr>
            <w:r w:rsidRPr="007E5321">
              <w:rPr>
                <w:sz w:val="20"/>
                <w:szCs w:val="20"/>
              </w:rPr>
              <w:t>Unité</w:t>
            </w:r>
          </w:p>
        </w:tc>
        <w:tc>
          <w:tcPr>
            <w:tcW w:w="1701" w:type="dxa"/>
            <w:vAlign w:val="center"/>
          </w:tcPr>
          <w:p w:rsidR="00E6191C" w:rsidRPr="007E5321" w:rsidRDefault="00E6191C" w:rsidP="007E532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 w:val="20"/>
                <w:szCs w:val="20"/>
              </w:rPr>
            </w:pPr>
            <w:r w:rsidRPr="007E5321">
              <w:rPr>
                <w:sz w:val="20"/>
                <w:szCs w:val="20"/>
              </w:rPr>
              <w:t>Quantité</w:t>
            </w:r>
          </w:p>
        </w:tc>
        <w:tc>
          <w:tcPr>
            <w:tcW w:w="2227" w:type="dxa"/>
            <w:vAlign w:val="center"/>
          </w:tcPr>
          <w:p w:rsidR="00E6191C" w:rsidRPr="007E5321" w:rsidRDefault="00E6191C" w:rsidP="007E5321">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E5321">
              <w:rPr>
                <w:sz w:val="20"/>
                <w:szCs w:val="20"/>
              </w:rPr>
              <w:t>Coût Unitaire</w:t>
            </w:r>
          </w:p>
          <w:p w:rsidR="00E6191C" w:rsidRPr="007E5321" w:rsidRDefault="00E6191C" w:rsidP="007E5321">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E5321">
              <w:rPr>
                <w:sz w:val="20"/>
                <w:szCs w:val="20"/>
              </w:rPr>
              <w:t>(USD)</w:t>
            </w:r>
          </w:p>
        </w:tc>
        <w:tc>
          <w:tcPr>
            <w:tcW w:w="1316" w:type="dxa"/>
            <w:vAlign w:val="center"/>
          </w:tcPr>
          <w:p w:rsidR="00E6191C" w:rsidRPr="007E5321" w:rsidRDefault="00E6191C" w:rsidP="007E5321">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sz w:val="20"/>
                <w:szCs w:val="20"/>
              </w:rPr>
            </w:pPr>
            <w:r w:rsidRPr="007E5321">
              <w:rPr>
                <w:sz w:val="20"/>
                <w:szCs w:val="20"/>
              </w:rPr>
              <w:t>Coût total (USD)</w:t>
            </w:r>
          </w:p>
        </w:tc>
      </w:tr>
      <w:tr w:rsidR="00E6191C" w:rsidRPr="007E5321" w:rsidTr="007E5321">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7E5321" w:rsidRDefault="00E6191C" w:rsidP="00DC02E5">
            <w:pPr>
              <w:autoSpaceDE w:val="0"/>
              <w:autoSpaceDN w:val="0"/>
              <w:adjustRightInd w:val="0"/>
              <w:rPr>
                <w:sz w:val="20"/>
                <w:szCs w:val="20"/>
              </w:rPr>
            </w:pPr>
            <w:r w:rsidRPr="007E5321">
              <w:rPr>
                <w:sz w:val="20"/>
                <w:szCs w:val="20"/>
              </w:rPr>
              <w:t xml:space="preserve">Atelier de lancement du MGPR  </w:t>
            </w:r>
          </w:p>
        </w:tc>
        <w:tc>
          <w:tcPr>
            <w:tcW w:w="993" w:type="dxa"/>
          </w:tcPr>
          <w:p w:rsidR="00E6191C" w:rsidRPr="007E5321" w:rsidRDefault="00E6191C" w:rsidP="00DC02E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3 jours  </w:t>
            </w:r>
          </w:p>
        </w:tc>
        <w:tc>
          <w:tcPr>
            <w:tcW w:w="1701"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45 participants </w:t>
            </w:r>
          </w:p>
        </w:tc>
        <w:tc>
          <w:tcPr>
            <w:tcW w:w="2227"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$ 30 / jour et participant </w:t>
            </w:r>
          </w:p>
        </w:tc>
        <w:tc>
          <w:tcPr>
            <w:tcW w:w="1316" w:type="dxa"/>
          </w:tcPr>
          <w:p w:rsidR="00E6191C" w:rsidRPr="007E5321" w:rsidRDefault="00E6191C" w:rsidP="007E532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4050 </w:t>
            </w:r>
          </w:p>
        </w:tc>
      </w:tr>
      <w:tr w:rsidR="00E6191C" w:rsidRPr="007E5321" w:rsidTr="007E5321">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7E5321" w:rsidRDefault="00E6191C" w:rsidP="00DC02E5">
            <w:pPr>
              <w:autoSpaceDE w:val="0"/>
              <w:autoSpaceDN w:val="0"/>
              <w:adjustRightInd w:val="0"/>
              <w:rPr>
                <w:sz w:val="20"/>
                <w:szCs w:val="20"/>
              </w:rPr>
            </w:pPr>
            <w:r w:rsidRPr="007E5321">
              <w:rPr>
                <w:sz w:val="20"/>
                <w:szCs w:val="20"/>
              </w:rPr>
              <w:t>Communication de masse</w:t>
            </w:r>
          </w:p>
        </w:tc>
        <w:tc>
          <w:tcPr>
            <w:tcW w:w="993" w:type="dxa"/>
          </w:tcPr>
          <w:p w:rsidR="00E6191C" w:rsidRPr="007E5321" w:rsidRDefault="00E6191C" w:rsidP="00DC02E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10 mois </w:t>
            </w:r>
          </w:p>
        </w:tc>
        <w:tc>
          <w:tcPr>
            <w:tcW w:w="1701"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7 aires </w:t>
            </w:r>
          </w:p>
        </w:tc>
        <w:tc>
          <w:tcPr>
            <w:tcW w:w="2227"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$ 160/ mois et aires </w:t>
            </w:r>
          </w:p>
        </w:tc>
        <w:tc>
          <w:tcPr>
            <w:tcW w:w="1316" w:type="dxa"/>
          </w:tcPr>
          <w:p w:rsidR="00E6191C" w:rsidRPr="007E5321" w:rsidRDefault="00E6191C" w:rsidP="007E532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11200</w:t>
            </w:r>
          </w:p>
        </w:tc>
      </w:tr>
      <w:tr w:rsidR="00E6191C" w:rsidRPr="007E5321" w:rsidTr="007E5321">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7E5321" w:rsidRDefault="00E6191C" w:rsidP="00DC02E5">
            <w:pPr>
              <w:autoSpaceDE w:val="0"/>
              <w:autoSpaceDN w:val="0"/>
              <w:adjustRightInd w:val="0"/>
              <w:rPr>
                <w:sz w:val="20"/>
                <w:szCs w:val="20"/>
              </w:rPr>
            </w:pPr>
            <w:r w:rsidRPr="007E5321">
              <w:rPr>
                <w:sz w:val="20"/>
                <w:szCs w:val="20"/>
              </w:rPr>
              <w:t xml:space="preserve">Création outil de </w:t>
            </w:r>
            <w:r w:rsidR="007E5321" w:rsidRPr="007E5321">
              <w:rPr>
                <w:sz w:val="20"/>
                <w:szCs w:val="20"/>
              </w:rPr>
              <w:t>sensibilisation (</w:t>
            </w:r>
            <w:r w:rsidRPr="007E5321">
              <w:rPr>
                <w:sz w:val="20"/>
                <w:szCs w:val="20"/>
              </w:rPr>
              <w:t xml:space="preserve">boîtes à images, affiches, </w:t>
            </w:r>
            <w:r w:rsidR="007E5321" w:rsidRPr="007E5321">
              <w:rPr>
                <w:sz w:val="20"/>
                <w:szCs w:val="20"/>
              </w:rPr>
              <w:t>autocollants, tee</w:t>
            </w:r>
            <w:r w:rsidRPr="007E5321">
              <w:rPr>
                <w:sz w:val="20"/>
                <w:szCs w:val="20"/>
              </w:rPr>
              <w:t>shirts et calicots pour la caravane motorisée)</w:t>
            </w:r>
          </w:p>
        </w:tc>
        <w:tc>
          <w:tcPr>
            <w:tcW w:w="993" w:type="dxa"/>
          </w:tcPr>
          <w:p w:rsidR="00E6191C" w:rsidRPr="007E5321" w:rsidRDefault="00E6191C" w:rsidP="00DC02E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10 mois </w:t>
            </w:r>
          </w:p>
        </w:tc>
        <w:tc>
          <w:tcPr>
            <w:tcW w:w="1701"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200 participants </w:t>
            </w:r>
          </w:p>
        </w:tc>
        <w:tc>
          <w:tcPr>
            <w:tcW w:w="2227"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$ 7.5/ mois et participant </w:t>
            </w:r>
          </w:p>
        </w:tc>
        <w:tc>
          <w:tcPr>
            <w:tcW w:w="1316" w:type="dxa"/>
          </w:tcPr>
          <w:p w:rsidR="00E6191C" w:rsidRPr="007E5321" w:rsidRDefault="00E6191C" w:rsidP="007E532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15000</w:t>
            </w:r>
          </w:p>
        </w:tc>
      </w:tr>
      <w:tr w:rsidR="00E6191C" w:rsidRPr="007E5321" w:rsidTr="007E5321">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7E5321" w:rsidRDefault="00E6191C" w:rsidP="00DC02E5">
            <w:pPr>
              <w:autoSpaceDE w:val="0"/>
              <w:autoSpaceDN w:val="0"/>
              <w:adjustRightInd w:val="0"/>
              <w:rPr>
                <w:sz w:val="20"/>
                <w:szCs w:val="20"/>
              </w:rPr>
            </w:pPr>
            <w:r w:rsidRPr="007E5321">
              <w:rPr>
                <w:sz w:val="20"/>
                <w:szCs w:val="20"/>
              </w:rPr>
              <w:t>Enquêtes</w:t>
            </w:r>
          </w:p>
        </w:tc>
        <w:tc>
          <w:tcPr>
            <w:tcW w:w="993" w:type="dxa"/>
          </w:tcPr>
          <w:p w:rsidR="00E6191C" w:rsidRPr="007E5321" w:rsidRDefault="00E6191C" w:rsidP="00DC02E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10 mois </w:t>
            </w:r>
          </w:p>
        </w:tc>
        <w:tc>
          <w:tcPr>
            <w:tcW w:w="1701"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8 agents </w:t>
            </w:r>
          </w:p>
        </w:tc>
        <w:tc>
          <w:tcPr>
            <w:tcW w:w="2227"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$16.5/ mois et agents </w:t>
            </w:r>
          </w:p>
        </w:tc>
        <w:tc>
          <w:tcPr>
            <w:tcW w:w="1316" w:type="dxa"/>
          </w:tcPr>
          <w:p w:rsidR="00E6191C" w:rsidRPr="007E5321" w:rsidRDefault="00E6191C" w:rsidP="007E532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1320</w:t>
            </w:r>
          </w:p>
        </w:tc>
      </w:tr>
      <w:tr w:rsidR="00E6191C" w:rsidRPr="007E5321" w:rsidTr="007E5321">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7E5321" w:rsidRDefault="00E6191C" w:rsidP="00DC02E5">
            <w:pPr>
              <w:autoSpaceDE w:val="0"/>
              <w:autoSpaceDN w:val="0"/>
              <w:adjustRightInd w:val="0"/>
              <w:rPr>
                <w:sz w:val="20"/>
                <w:szCs w:val="20"/>
              </w:rPr>
            </w:pPr>
            <w:r w:rsidRPr="007E5321">
              <w:rPr>
                <w:sz w:val="20"/>
                <w:szCs w:val="20"/>
              </w:rPr>
              <w:t>Réunions des instances de médiation (COVI (6), COPIZ (2) et COPIP (2)</w:t>
            </w:r>
          </w:p>
        </w:tc>
        <w:tc>
          <w:tcPr>
            <w:tcW w:w="993" w:type="dxa"/>
          </w:tcPr>
          <w:p w:rsidR="00E6191C" w:rsidRPr="007E5321" w:rsidRDefault="00E6191C" w:rsidP="00DC02E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10 mois </w:t>
            </w:r>
          </w:p>
        </w:tc>
        <w:tc>
          <w:tcPr>
            <w:tcW w:w="1701"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10 réunions </w:t>
            </w:r>
          </w:p>
        </w:tc>
        <w:tc>
          <w:tcPr>
            <w:tcW w:w="2227"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$ 200/ mois et réunion </w:t>
            </w:r>
          </w:p>
        </w:tc>
        <w:tc>
          <w:tcPr>
            <w:tcW w:w="1316" w:type="dxa"/>
          </w:tcPr>
          <w:p w:rsidR="00E6191C" w:rsidRPr="007E5321" w:rsidRDefault="00E6191C" w:rsidP="007E532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20000</w:t>
            </w:r>
          </w:p>
        </w:tc>
      </w:tr>
      <w:tr w:rsidR="00E6191C" w:rsidRPr="007E5321" w:rsidTr="007E5321">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7E5321" w:rsidRDefault="00E6191C" w:rsidP="00DC02E5">
            <w:pPr>
              <w:autoSpaceDE w:val="0"/>
              <w:autoSpaceDN w:val="0"/>
              <w:adjustRightInd w:val="0"/>
              <w:rPr>
                <w:sz w:val="20"/>
                <w:szCs w:val="20"/>
              </w:rPr>
            </w:pPr>
            <w:r w:rsidRPr="007E5321">
              <w:rPr>
                <w:sz w:val="20"/>
                <w:szCs w:val="20"/>
              </w:rPr>
              <w:lastRenderedPageBreak/>
              <w:t>Recrutement d’un agent de mise en œuvre du MGPR (20 % du temps de travail)</w:t>
            </w:r>
          </w:p>
        </w:tc>
        <w:tc>
          <w:tcPr>
            <w:tcW w:w="993" w:type="dxa"/>
          </w:tcPr>
          <w:p w:rsidR="00E6191C" w:rsidRPr="007E5321" w:rsidRDefault="00E6191C" w:rsidP="00DC02E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24 mois</w:t>
            </w:r>
          </w:p>
        </w:tc>
        <w:tc>
          <w:tcPr>
            <w:tcW w:w="1701"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1 agent </w:t>
            </w:r>
          </w:p>
        </w:tc>
        <w:tc>
          <w:tcPr>
            <w:tcW w:w="2227"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 xml:space="preserve">$ 400/ agent et mois </w:t>
            </w:r>
          </w:p>
        </w:tc>
        <w:tc>
          <w:tcPr>
            <w:tcW w:w="1316" w:type="dxa"/>
          </w:tcPr>
          <w:p w:rsidR="00E6191C" w:rsidRPr="007E5321" w:rsidRDefault="00E6191C" w:rsidP="007E532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9.600</w:t>
            </w:r>
          </w:p>
        </w:tc>
      </w:tr>
      <w:tr w:rsidR="00E6191C" w:rsidRPr="007E5321" w:rsidTr="007E5321">
        <w:trPr>
          <w:trHeight w:val="20"/>
        </w:trPr>
        <w:tc>
          <w:tcPr>
            <w:cnfStyle w:val="001000000000" w:firstRow="0" w:lastRow="0" w:firstColumn="1" w:lastColumn="0" w:oddVBand="0" w:evenVBand="0" w:oddHBand="0" w:evenHBand="0" w:firstRowFirstColumn="0" w:firstRowLastColumn="0" w:lastRowFirstColumn="0" w:lastRowLastColumn="0"/>
            <w:tcW w:w="3397" w:type="dxa"/>
          </w:tcPr>
          <w:p w:rsidR="00E6191C" w:rsidRPr="007E5321" w:rsidRDefault="00E6191C" w:rsidP="00DC02E5">
            <w:pPr>
              <w:autoSpaceDE w:val="0"/>
              <w:autoSpaceDN w:val="0"/>
              <w:adjustRightInd w:val="0"/>
              <w:rPr>
                <w:sz w:val="20"/>
                <w:szCs w:val="20"/>
              </w:rPr>
            </w:pPr>
            <w:r w:rsidRPr="007E5321">
              <w:rPr>
                <w:sz w:val="20"/>
                <w:szCs w:val="20"/>
              </w:rPr>
              <w:t>TOTAL MGPR</w:t>
            </w:r>
          </w:p>
        </w:tc>
        <w:tc>
          <w:tcPr>
            <w:tcW w:w="993" w:type="dxa"/>
          </w:tcPr>
          <w:p w:rsidR="00E6191C" w:rsidRPr="007E5321" w:rsidRDefault="00E6191C" w:rsidP="00DC02E5">
            <w:pPr>
              <w:autoSpaceDE w:val="0"/>
              <w:autoSpaceDN w:val="0"/>
              <w:adjustRightInd w:val="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227" w:type="dxa"/>
          </w:tcPr>
          <w:p w:rsidR="00E6191C" w:rsidRPr="007E5321" w:rsidRDefault="00E6191C" w:rsidP="007E5321">
            <w:pPr>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316" w:type="dxa"/>
          </w:tcPr>
          <w:p w:rsidR="00E6191C" w:rsidRPr="007E5321" w:rsidRDefault="00E6191C" w:rsidP="007E5321">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sidRPr="007E5321">
              <w:rPr>
                <w:sz w:val="20"/>
                <w:szCs w:val="20"/>
              </w:rPr>
              <w:t>61170</w:t>
            </w:r>
          </w:p>
        </w:tc>
      </w:tr>
    </w:tbl>
    <w:p w:rsidR="00E6191C" w:rsidRPr="00DC02E5" w:rsidRDefault="00E6191C" w:rsidP="007E5321">
      <w:pPr>
        <w:autoSpaceDE w:val="0"/>
        <w:autoSpaceDN w:val="0"/>
        <w:adjustRightInd w:val="0"/>
        <w:spacing w:before="240" w:after="0" w:line="240" w:lineRule="auto"/>
      </w:pPr>
      <w:r w:rsidRPr="00DC02E5">
        <w:t>Les indicateurs de suivi de la mise en œuvre du MGPR sont les suivants :</w:t>
      </w:r>
    </w:p>
    <w:p w:rsidR="00E6191C" w:rsidRPr="00DC02E5" w:rsidRDefault="00E6191C" w:rsidP="007E5321">
      <w:pPr>
        <w:pStyle w:val="Paragraphedeliste"/>
        <w:numPr>
          <w:ilvl w:val="0"/>
          <w:numId w:val="99"/>
        </w:numPr>
        <w:autoSpaceDE w:val="0"/>
        <w:autoSpaceDN w:val="0"/>
        <w:adjustRightInd w:val="0"/>
        <w:spacing w:after="0" w:line="240" w:lineRule="auto"/>
      </w:pPr>
      <w:r w:rsidRPr="00DC02E5">
        <w:t>Au moins 1 atelier de lancement du MGPR est organisé avec les parties prenantes ;</w:t>
      </w:r>
    </w:p>
    <w:p w:rsidR="00E6191C" w:rsidRPr="00DC02E5" w:rsidRDefault="00E6191C" w:rsidP="007E5321">
      <w:pPr>
        <w:pStyle w:val="Paragraphedeliste"/>
        <w:numPr>
          <w:ilvl w:val="0"/>
          <w:numId w:val="99"/>
        </w:numPr>
        <w:autoSpaceDE w:val="0"/>
        <w:autoSpaceDN w:val="0"/>
        <w:adjustRightInd w:val="0"/>
        <w:spacing w:after="0" w:line="240" w:lineRule="auto"/>
      </w:pPr>
      <w:r w:rsidRPr="00DC02E5">
        <w:t>5 campagnes de sensibilisation de masse sur le MGPR sont réalisées dans la zone de santé d’</w:t>
      </w:r>
      <w:proofErr w:type="spellStart"/>
      <w:r w:rsidRPr="00DC02E5">
        <w:t>Ingende</w:t>
      </w:r>
      <w:proofErr w:type="spellEnd"/>
      <w:r w:rsidRPr="00DC02E5">
        <w:t xml:space="preserve"> ;</w:t>
      </w:r>
    </w:p>
    <w:p w:rsidR="00E6191C" w:rsidRPr="00DC02E5" w:rsidRDefault="00E6191C" w:rsidP="007E5321">
      <w:pPr>
        <w:pStyle w:val="Paragraphedeliste"/>
        <w:numPr>
          <w:ilvl w:val="0"/>
          <w:numId w:val="99"/>
        </w:numPr>
        <w:spacing w:after="256" w:line="259" w:lineRule="auto"/>
      </w:pPr>
      <w:r w:rsidRPr="00DC02E5">
        <w:t>Au moins 80% des plaintes émises</w:t>
      </w:r>
      <w:r w:rsidRPr="007E5321">
        <w:rPr>
          <w:b/>
        </w:rPr>
        <w:t xml:space="preserve"> </w:t>
      </w:r>
    </w:p>
    <w:p w:rsidR="00E6191C" w:rsidRPr="00DC02E5" w:rsidRDefault="00E6191C" w:rsidP="007E5321">
      <w:pPr>
        <w:pStyle w:val="PrformatHTML"/>
        <w:spacing w:line="276" w:lineRule="auto"/>
        <w:jc w:val="both"/>
        <w:outlineLvl w:val="0"/>
        <w:rPr>
          <w:rFonts w:ascii="Arial" w:hAnsi="Arial" w:cs="Arial"/>
          <w:b/>
          <w:color w:val="000000" w:themeColor="text1"/>
          <w:sz w:val="22"/>
          <w:szCs w:val="22"/>
        </w:rPr>
      </w:pPr>
      <w:bookmarkStart w:id="173" w:name="_Toc33340522"/>
      <w:r w:rsidRPr="00DC02E5">
        <w:rPr>
          <w:rFonts w:ascii="Arial" w:hAnsi="Arial" w:cs="Arial"/>
          <w:b/>
          <w:color w:val="000000" w:themeColor="text1"/>
          <w:sz w:val="22"/>
          <w:szCs w:val="22"/>
        </w:rPr>
        <w:t>Bibliographie</w:t>
      </w:r>
      <w:bookmarkEnd w:id="173"/>
    </w:p>
    <w:p w:rsidR="00E6191C" w:rsidRPr="00DC02E5" w:rsidRDefault="00E6191C" w:rsidP="007E5321">
      <w:pPr>
        <w:numPr>
          <w:ilvl w:val="0"/>
          <w:numId w:val="100"/>
        </w:numPr>
        <w:spacing w:after="0" w:line="276" w:lineRule="auto"/>
        <w:rPr>
          <w:b/>
        </w:rPr>
      </w:pPr>
      <w:r w:rsidRPr="00DC02E5">
        <w:t>ABEGA, Séverin Cécile et Patrice BIGOMBE LOGO (</w:t>
      </w:r>
      <w:proofErr w:type="spellStart"/>
      <w:r w:rsidRPr="00DC02E5">
        <w:t>dir</w:t>
      </w:r>
      <w:proofErr w:type="spellEnd"/>
      <w:r w:rsidRPr="00DC02E5">
        <w:t xml:space="preserve">.). 2006 : La Marginalisation des Pygmées d’Afrique centrale. Paris, Maisonneuve et Larose et </w:t>
      </w:r>
      <w:proofErr w:type="spellStart"/>
      <w:r w:rsidRPr="00DC02E5">
        <w:t>Afrédit</w:t>
      </w:r>
      <w:proofErr w:type="spellEnd"/>
      <w:r w:rsidRPr="00DC02E5">
        <w:t xml:space="preserve">. </w:t>
      </w:r>
    </w:p>
    <w:p w:rsidR="00E6191C" w:rsidRPr="00DC02E5" w:rsidRDefault="00E6191C" w:rsidP="007E5321">
      <w:pPr>
        <w:numPr>
          <w:ilvl w:val="0"/>
          <w:numId w:val="100"/>
        </w:numPr>
        <w:spacing w:after="0" w:line="276" w:lineRule="auto"/>
        <w:rPr>
          <w:b/>
        </w:rPr>
      </w:pPr>
      <w:r w:rsidRPr="00DC02E5">
        <w:t xml:space="preserve">BAHUCHET Serge, </w:t>
      </w:r>
      <w:r w:rsidRPr="00DC02E5">
        <w:rPr>
          <w:iCs/>
        </w:rPr>
        <w:t>L’invention des pygmées,</w:t>
      </w:r>
      <w:r w:rsidRPr="00DC02E5">
        <w:t xml:space="preserve"> in </w:t>
      </w:r>
      <w:r w:rsidRPr="00DC02E5">
        <w:rPr>
          <w:u w:val="single"/>
        </w:rPr>
        <w:t>Cahiers d’Etudes Africaines</w:t>
      </w:r>
      <w:r w:rsidRPr="00DC02E5">
        <w:t>, 129, XXXIII-1, Paris, 1993, pp. 153-181.</w:t>
      </w:r>
    </w:p>
    <w:p w:rsidR="00E6191C" w:rsidRPr="00DC02E5" w:rsidRDefault="00E6191C" w:rsidP="007E5321">
      <w:pPr>
        <w:numPr>
          <w:ilvl w:val="0"/>
          <w:numId w:val="100"/>
        </w:numPr>
        <w:spacing w:after="0" w:line="276" w:lineRule="auto"/>
        <w:rPr>
          <w:b/>
        </w:rPr>
      </w:pPr>
      <w:r w:rsidRPr="00DC02E5">
        <w:t xml:space="preserve">BAHUCHET Serge, </w:t>
      </w:r>
      <w:r w:rsidRPr="00DC02E5">
        <w:rPr>
          <w:iCs/>
        </w:rPr>
        <w:t>Les pygmées d’aujourd’hui en Afrique Centrale</w:t>
      </w:r>
      <w:r w:rsidRPr="00DC02E5">
        <w:t>, Journal des Africanistes, tome 61, Fascicule 1, Paris, CNRS et Centre National des Lettres, 1991, pp.5-35.</w:t>
      </w:r>
    </w:p>
    <w:p w:rsidR="00E6191C" w:rsidRPr="00DC02E5" w:rsidRDefault="00E6191C" w:rsidP="007E5321">
      <w:pPr>
        <w:numPr>
          <w:ilvl w:val="0"/>
          <w:numId w:val="100"/>
        </w:numPr>
        <w:spacing w:after="0" w:line="276" w:lineRule="auto"/>
        <w:rPr>
          <w:b/>
        </w:rPr>
      </w:pPr>
      <w:r w:rsidRPr="00DC02E5">
        <w:t xml:space="preserve">BAHUCHET Serge, </w:t>
      </w:r>
      <w:r w:rsidRPr="00DC02E5">
        <w:rPr>
          <w:iCs/>
        </w:rPr>
        <w:t>Les pygmées changent leur mode de vie</w:t>
      </w:r>
      <w:r w:rsidRPr="00DC02E5">
        <w:t xml:space="preserve">, </w:t>
      </w:r>
      <w:r w:rsidRPr="00DC02E5">
        <w:rPr>
          <w:u w:val="single"/>
        </w:rPr>
        <w:t>Vivant Univers</w:t>
      </w:r>
      <w:r w:rsidRPr="00DC02E5">
        <w:t>, n°396, bimestriel, novembre-décembre 1991, pp.2-13.</w:t>
      </w:r>
    </w:p>
    <w:p w:rsidR="00E6191C" w:rsidRPr="00DC02E5" w:rsidRDefault="00E6191C" w:rsidP="007E5321">
      <w:pPr>
        <w:numPr>
          <w:ilvl w:val="0"/>
          <w:numId w:val="100"/>
        </w:numPr>
        <w:spacing w:after="0" w:line="276" w:lineRule="auto"/>
        <w:rPr>
          <w:b/>
        </w:rPr>
      </w:pPr>
      <w:r w:rsidRPr="00DC02E5">
        <w:t xml:space="preserve">BAHUCHET Serge, </w:t>
      </w:r>
      <w:r w:rsidRPr="00DC02E5">
        <w:rPr>
          <w:iCs/>
        </w:rPr>
        <w:t>Etudes récentes sur les pygmées d’Afrique Centrale</w:t>
      </w:r>
      <w:r w:rsidRPr="00DC02E5">
        <w:t>, in Pygmées de Centrafrique : ethnologie, histoire et linguistique, pp. 171-175.</w:t>
      </w:r>
    </w:p>
    <w:p w:rsidR="00E6191C" w:rsidRPr="00DC02E5" w:rsidRDefault="00E6191C" w:rsidP="007E5321">
      <w:pPr>
        <w:numPr>
          <w:ilvl w:val="0"/>
          <w:numId w:val="100"/>
        </w:numPr>
        <w:spacing w:after="0" w:line="276" w:lineRule="auto"/>
        <w:rPr>
          <w:b/>
        </w:rPr>
      </w:pPr>
      <w:r w:rsidRPr="00DC02E5">
        <w:t xml:space="preserve">BARUME KWOKWO </w:t>
      </w:r>
      <w:proofErr w:type="gramStart"/>
      <w:r w:rsidRPr="00DC02E5">
        <w:t>Albert;</w:t>
      </w:r>
      <w:proofErr w:type="gramEnd"/>
      <w:r w:rsidRPr="00DC02E5">
        <w:t xml:space="preserve"> En voie de disparition ? Les droits des autochtones en Afrique : le cas des Twa du parc national de </w:t>
      </w:r>
      <w:proofErr w:type="spellStart"/>
      <w:r w:rsidRPr="00DC02E5">
        <w:t>Kahuzi-Biega</w:t>
      </w:r>
      <w:proofErr w:type="spellEnd"/>
      <w:r w:rsidRPr="00DC02E5">
        <w:t xml:space="preserve">, en République Démocratique du Congo, </w:t>
      </w:r>
      <w:proofErr w:type="spellStart"/>
      <w:r w:rsidRPr="00DC02E5">
        <w:t>Moreton</w:t>
      </w:r>
      <w:proofErr w:type="spellEnd"/>
      <w:r w:rsidRPr="00DC02E5">
        <w:t>-in-Marsh, Forest Peoples Programme, 2003, 140 pages.</w:t>
      </w:r>
    </w:p>
    <w:p w:rsidR="00E6191C" w:rsidRPr="00DC02E5" w:rsidRDefault="00E6191C" w:rsidP="007E5321">
      <w:pPr>
        <w:numPr>
          <w:ilvl w:val="0"/>
          <w:numId w:val="100"/>
        </w:numPr>
        <w:spacing w:after="0" w:line="276" w:lineRule="auto"/>
        <w:rPr>
          <w:b/>
        </w:rPr>
      </w:pPr>
      <w:r w:rsidRPr="00DC02E5">
        <w:t xml:space="preserve">BIT, </w:t>
      </w:r>
      <w:r w:rsidRPr="00DC02E5">
        <w:rPr>
          <w:iCs/>
        </w:rPr>
        <w:t>Vie traditionnelle et nouvelles opportunités d’emplois décents chez les pygmées : cas d’une organisation coopérative des pygmées au Cameroun « GICACYMA »,</w:t>
      </w:r>
      <w:r w:rsidRPr="00DC02E5">
        <w:t xml:space="preserve"> BIT/INDISCO – JFA – OIT/EMAC, Genève, janvier 2002, 37 pages.</w:t>
      </w:r>
    </w:p>
    <w:p w:rsidR="00E6191C" w:rsidRPr="00DC02E5" w:rsidRDefault="00E6191C" w:rsidP="007E5321">
      <w:pPr>
        <w:numPr>
          <w:ilvl w:val="0"/>
          <w:numId w:val="100"/>
        </w:numPr>
        <w:spacing w:after="0" w:line="276" w:lineRule="auto"/>
        <w:rPr>
          <w:b/>
        </w:rPr>
      </w:pPr>
      <w:r w:rsidRPr="00DC02E5">
        <w:t>CADHP et IWGIA ; Rapport du Groupe de travail d’experts de la Commission Africaine des Droits de l’Homme et des Peuples sur les Populations/Communautés Autochtones, adopté par la Commission Africaine des Droits de l’Homme et des Peuples lors de sa 28</w:t>
      </w:r>
      <w:r w:rsidRPr="00DC02E5">
        <w:rPr>
          <w:vertAlign w:val="superscript"/>
        </w:rPr>
        <w:t>ème</w:t>
      </w:r>
      <w:r w:rsidRPr="00DC02E5">
        <w:t xml:space="preserve"> session ordinaire, Banjul, 2005. </w:t>
      </w:r>
    </w:p>
    <w:p w:rsidR="00E6191C" w:rsidRPr="00DC02E5" w:rsidRDefault="00E6191C" w:rsidP="007E5321">
      <w:pPr>
        <w:numPr>
          <w:ilvl w:val="0"/>
          <w:numId w:val="100"/>
        </w:numPr>
        <w:spacing w:line="276" w:lineRule="auto"/>
        <w:rPr>
          <w:b/>
          <w:lang w:val="en-US"/>
        </w:rPr>
      </w:pPr>
      <w:r w:rsidRPr="00DC02E5">
        <w:rPr>
          <w:lang w:val="en-US"/>
        </w:rPr>
        <w:t xml:space="preserve">CAFI ,2016 Terms of reference CAFI Multi Partner Trust Fund 2015 Ŕ 2022, </w:t>
      </w:r>
      <w:proofErr w:type="spellStart"/>
      <w:r w:rsidRPr="00DC02E5">
        <w:rPr>
          <w:lang w:val="en-US"/>
        </w:rPr>
        <w:t>mai</w:t>
      </w:r>
      <w:proofErr w:type="spellEnd"/>
      <w:r w:rsidRPr="00DC02E5">
        <w:rPr>
          <w:lang w:val="en-US"/>
        </w:rPr>
        <w:t xml:space="preserve"> 2016.54p </w:t>
      </w:r>
    </w:p>
    <w:p w:rsidR="00E6191C" w:rsidRPr="00DC02E5" w:rsidRDefault="00E6191C" w:rsidP="007E5321">
      <w:pPr>
        <w:numPr>
          <w:ilvl w:val="0"/>
          <w:numId w:val="100"/>
        </w:numPr>
        <w:spacing w:after="0" w:line="276" w:lineRule="auto"/>
        <w:rPr>
          <w:b/>
        </w:rPr>
      </w:pPr>
      <w:r w:rsidRPr="00DC02E5">
        <w:t xml:space="preserve">FAO, </w:t>
      </w:r>
      <w:r w:rsidRPr="00DC02E5">
        <w:rPr>
          <w:iCs/>
        </w:rPr>
        <w:t>Communautés forestières dépendant de la forêt</w:t>
      </w:r>
      <w:r w:rsidRPr="00DC02E5">
        <w:t xml:space="preserve">, Revue </w:t>
      </w:r>
      <w:proofErr w:type="spellStart"/>
      <w:r w:rsidRPr="00DC02E5">
        <w:t>Unasylva</w:t>
      </w:r>
      <w:proofErr w:type="spellEnd"/>
      <w:r w:rsidRPr="00DC02E5">
        <w:t>, n°189, volume 47, 1996/3, Rome, 64 pages.</w:t>
      </w:r>
    </w:p>
    <w:p w:rsidR="00E6191C" w:rsidRPr="00DC02E5" w:rsidRDefault="00E6191C" w:rsidP="007E5321">
      <w:pPr>
        <w:numPr>
          <w:ilvl w:val="0"/>
          <w:numId w:val="100"/>
        </w:numPr>
        <w:spacing w:after="0" w:line="276" w:lineRule="auto"/>
        <w:rPr>
          <w:b/>
        </w:rPr>
      </w:pPr>
      <w:r w:rsidRPr="00DC02E5">
        <w:t xml:space="preserve">Fonds Social de la RDC (FSRDC), </w:t>
      </w:r>
      <w:r w:rsidRPr="00DC02E5">
        <w:rPr>
          <w:i/>
        </w:rPr>
        <w:t>Cadre de planification en faveur des populations autochtones du PVSBG</w:t>
      </w:r>
      <w:r w:rsidRPr="00DC02E5">
        <w:t>, Kinshasa, 2017</w:t>
      </w:r>
    </w:p>
    <w:p w:rsidR="00E6191C" w:rsidRPr="00DC02E5" w:rsidRDefault="00E6191C" w:rsidP="007E5321">
      <w:pPr>
        <w:numPr>
          <w:ilvl w:val="0"/>
          <w:numId w:val="100"/>
        </w:numPr>
        <w:spacing w:after="0" w:line="276" w:lineRule="auto"/>
        <w:rPr>
          <w:b/>
        </w:rPr>
      </w:pPr>
      <w:r w:rsidRPr="00DC02E5">
        <w:t xml:space="preserve">Forest People Programme et Centre d’Accompagnement des Autochtones Pygmées et Minoritaires Vulnérables ; </w:t>
      </w:r>
      <w:r w:rsidRPr="00DC02E5">
        <w:rPr>
          <w:bCs/>
          <w:u w:val="single"/>
        </w:rPr>
        <w:t>Les droits humains des peuples autochtones « Pygmées » en République Démocratique du Congo</w:t>
      </w:r>
      <w:r w:rsidRPr="00DC02E5">
        <w:rPr>
          <w:bCs/>
        </w:rPr>
        <w:t xml:space="preserve">, Bukavu et Londres, Avril 2008, 32 pages. </w:t>
      </w:r>
    </w:p>
    <w:p w:rsidR="00E6191C" w:rsidRPr="00DC02E5" w:rsidRDefault="00E6191C" w:rsidP="007E5321">
      <w:pPr>
        <w:numPr>
          <w:ilvl w:val="0"/>
          <w:numId w:val="100"/>
        </w:numPr>
        <w:spacing w:after="0" w:line="276" w:lineRule="auto"/>
        <w:rPr>
          <w:b/>
          <w:lang w:val="en-GB"/>
        </w:rPr>
      </w:pPr>
      <w:r w:rsidRPr="00DC02E5">
        <w:rPr>
          <w:lang w:val="en-GB"/>
        </w:rPr>
        <w:t xml:space="preserve">HITCHCOCK Robert K., </w:t>
      </w:r>
      <w:r w:rsidRPr="00DC02E5">
        <w:rPr>
          <w:iCs/>
          <w:lang w:val="en-GB"/>
        </w:rPr>
        <w:t>Indigenous peoples, the State, and resource rights in Southern Africa</w:t>
      </w:r>
      <w:r w:rsidRPr="00DC02E5">
        <w:rPr>
          <w:lang w:val="en-GB"/>
        </w:rPr>
        <w:t>, pp. 119-131.</w:t>
      </w:r>
    </w:p>
    <w:p w:rsidR="00E6191C" w:rsidRPr="00DC02E5" w:rsidRDefault="00E6191C" w:rsidP="007E5321">
      <w:pPr>
        <w:numPr>
          <w:ilvl w:val="0"/>
          <w:numId w:val="100"/>
        </w:numPr>
        <w:spacing w:after="0" w:line="276" w:lineRule="auto"/>
        <w:rPr>
          <w:b/>
        </w:rPr>
      </w:pPr>
      <w:r w:rsidRPr="00DC02E5">
        <w:lastRenderedPageBreak/>
        <w:t xml:space="preserve">JOIRIS </w:t>
      </w:r>
      <w:proofErr w:type="spellStart"/>
      <w:r w:rsidRPr="00DC02E5">
        <w:t>Daou</w:t>
      </w:r>
      <w:proofErr w:type="spellEnd"/>
      <w:r w:rsidRPr="00DC02E5">
        <w:t xml:space="preserve"> Véronique, </w:t>
      </w:r>
      <w:r w:rsidRPr="00DC02E5">
        <w:rPr>
          <w:iCs/>
        </w:rPr>
        <w:t>Ce que « bien manger » veut dire chez les pygmées Kola (</w:t>
      </w:r>
      <w:proofErr w:type="spellStart"/>
      <w:r w:rsidRPr="00DC02E5">
        <w:rPr>
          <w:iCs/>
        </w:rPr>
        <w:t>Gyeli</w:t>
      </w:r>
      <w:proofErr w:type="spellEnd"/>
      <w:r w:rsidRPr="00DC02E5">
        <w:rPr>
          <w:iCs/>
        </w:rPr>
        <w:t>) et Baka du Sud-Cameroun</w:t>
      </w:r>
      <w:r w:rsidRPr="00DC02E5">
        <w:t xml:space="preserve">, in Bien manger et bien vivre, </w:t>
      </w:r>
      <w:proofErr w:type="spellStart"/>
      <w:r w:rsidRPr="00DC02E5">
        <w:t>L’Harmattan</w:t>
      </w:r>
      <w:proofErr w:type="spellEnd"/>
      <w:r w:rsidRPr="00DC02E5">
        <w:t>-ORSTOM, Paris, 1996, pp.365-370.</w:t>
      </w:r>
    </w:p>
    <w:p w:rsidR="00E6191C" w:rsidRPr="00DC02E5" w:rsidRDefault="00E6191C" w:rsidP="007E5321">
      <w:pPr>
        <w:numPr>
          <w:ilvl w:val="0"/>
          <w:numId w:val="100"/>
        </w:numPr>
        <w:spacing w:after="0" w:line="276" w:lineRule="auto"/>
        <w:rPr>
          <w:b/>
        </w:rPr>
      </w:pPr>
      <w:r w:rsidRPr="00DC02E5">
        <w:t xml:space="preserve">KAPUPU DIWA MUTIMANWA, </w:t>
      </w:r>
      <w:r w:rsidRPr="00DC02E5">
        <w:rPr>
          <w:iCs/>
        </w:rPr>
        <w:t>Les peuples autochtones pygmées de la République Démocratique du Congo absents au dialogue inter-Congolais</w:t>
      </w:r>
      <w:r w:rsidRPr="00DC02E5">
        <w:t>, Bulletin BAMBUTI, n°04, janvier-mars 2002, Bukavu, Pages 1 et 7.</w:t>
      </w:r>
    </w:p>
    <w:p w:rsidR="00E6191C" w:rsidRPr="00DC02E5" w:rsidRDefault="00E6191C" w:rsidP="007E5321">
      <w:pPr>
        <w:numPr>
          <w:ilvl w:val="0"/>
          <w:numId w:val="100"/>
        </w:numPr>
        <w:spacing w:after="0" w:line="276" w:lineRule="auto"/>
        <w:rPr>
          <w:b/>
        </w:rPr>
      </w:pPr>
      <w:r w:rsidRPr="00DC02E5">
        <w:t xml:space="preserve">KAPUPU DIWA MUTIMANWA, </w:t>
      </w:r>
      <w:r w:rsidRPr="00DC02E5">
        <w:rPr>
          <w:iCs/>
        </w:rPr>
        <w:t>Les pygmées refusent l’oppression et s’organisent</w:t>
      </w:r>
      <w:r w:rsidRPr="00DC02E5">
        <w:t>, Bulletin IKEWAN, n°48, avril, mai, juin 2003, page 7.</w:t>
      </w:r>
    </w:p>
    <w:p w:rsidR="00E6191C" w:rsidRPr="00DC02E5" w:rsidRDefault="00E6191C" w:rsidP="007E5321">
      <w:pPr>
        <w:numPr>
          <w:ilvl w:val="0"/>
          <w:numId w:val="100"/>
        </w:numPr>
        <w:spacing w:after="0" w:line="276" w:lineRule="auto"/>
        <w:rPr>
          <w:b/>
          <w:lang w:val="en-GB"/>
        </w:rPr>
      </w:pPr>
      <w:r w:rsidRPr="00DC02E5">
        <w:rPr>
          <w:lang w:val="en-GB"/>
        </w:rPr>
        <w:t xml:space="preserve">Minority Rights Group International, </w:t>
      </w:r>
      <w:r w:rsidRPr="00DC02E5">
        <w:rPr>
          <w:iCs/>
          <w:lang w:val="en-GB"/>
        </w:rPr>
        <w:t>Minorities, democracy and peaceful development, Annual report on activities and outcomes (1 January – 31 December 2003)</w:t>
      </w:r>
      <w:r w:rsidRPr="00DC02E5">
        <w:rPr>
          <w:lang w:val="en-GB"/>
        </w:rPr>
        <w:t>, London, 49 pages.</w:t>
      </w:r>
    </w:p>
    <w:p w:rsidR="00E6191C" w:rsidRPr="00DC02E5" w:rsidRDefault="00E6191C" w:rsidP="007E5321">
      <w:pPr>
        <w:numPr>
          <w:ilvl w:val="0"/>
          <w:numId w:val="100"/>
        </w:numPr>
        <w:spacing w:after="0" w:line="276" w:lineRule="auto"/>
        <w:rPr>
          <w:b/>
        </w:rPr>
      </w:pPr>
      <w:r w:rsidRPr="00DC02E5">
        <w:t xml:space="preserve">Nations Unies/CES, </w:t>
      </w:r>
      <w:r w:rsidRPr="00DC02E5">
        <w:rPr>
          <w:iCs/>
        </w:rPr>
        <w:t>Note du secrétariat sur l’atelier de consultation et de formation à l’intention des communautés pygmées sur les droits de l’homme, le développement et la diversité culturelle,</w:t>
      </w:r>
      <w:r w:rsidRPr="00DC02E5">
        <w:t xml:space="preserve"> en coopération avec l’OIT et l’UNESCO, 11-15 novembre 2002, Yaoundé, 10 pages.</w:t>
      </w:r>
    </w:p>
    <w:p w:rsidR="00E6191C" w:rsidRPr="00DC02E5" w:rsidRDefault="00E6191C" w:rsidP="007E5321">
      <w:pPr>
        <w:numPr>
          <w:ilvl w:val="0"/>
          <w:numId w:val="100"/>
        </w:numPr>
        <w:spacing w:after="0" w:line="276" w:lineRule="auto"/>
        <w:rPr>
          <w:b/>
        </w:rPr>
      </w:pPr>
      <w:r w:rsidRPr="00DC02E5">
        <w:t xml:space="preserve">NGOUN Jacques, KAPUPU DIWA MUTIMANWA, </w:t>
      </w:r>
      <w:r w:rsidRPr="00DC02E5">
        <w:rPr>
          <w:iCs/>
        </w:rPr>
        <w:t>Tournée d’investigation et de concertation des leaders et des associations des pygmées à l’Ouest du Bassin du Congo : Cameroun, RCA, Gabon</w:t>
      </w:r>
      <w:r w:rsidRPr="00DC02E5">
        <w:t>, Rapport final, FAAP, Bukavu, 1999, 12 pages.</w:t>
      </w:r>
    </w:p>
    <w:p w:rsidR="00E6191C" w:rsidRPr="00DC02E5" w:rsidRDefault="00E6191C" w:rsidP="007E5321">
      <w:pPr>
        <w:numPr>
          <w:ilvl w:val="0"/>
          <w:numId w:val="100"/>
        </w:numPr>
        <w:spacing w:after="0" w:line="276" w:lineRule="auto"/>
        <w:rPr>
          <w:b/>
        </w:rPr>
      </w:pPr>
      <w:r w:rsidRPr="00DC02E5">
        <w:t>NKOY ELELA (Désiré</w:t>
      </w:r>
      <w:proofErr w:type="gramStart"/>
      <w:r w:rsidRPr="00DC02E5">
        <w:t>);</w:t>
      </w:r>
      <w:proofErr w:type="gramEnd"/>
      <w:r w:rsidRPr="00DC02E5">
        <w:t xml:space="preserve"> Situation des « autochtones » Pygmées (</w:t>
      </w:r>
      <w:proofErr w:type="spellStart"/>
      <w:r w:rsidRPr="00DC02E5">
        <w:t>Batwa</w:t>
      </w:r>
      <w:proofErr w:type="spellEnd"/>
      <w:r w:rsidRPr="00DC02E5">
        <w:t xml:space="preserve">) en RDC : enjeux des droits humains, Kinshasa, Chaire UNESCO de l’Université de Kinshasa, novembre 2005. </w:t>
      </w:r>
    </w:p>
    <w:p w:rsidR="00E6191C" w:rsidRPr="00DC02E5" w:rsidRDefault="00E6191C" w:rsidP="007E5321">
      <w:pPr>
        <w:numPr>
          <w:ilvl w:val="0"/>
          <w:numId w:val="100"/>
        </w:numPr>
        <w:spacing w:after="0" w:line="276" w:lineRule="auto"/>
        <w:rPr>
          <w:b/>
        </w:rPr>
      </w:pPr>
      <w:r w:rsidRPr="00DC02E5">
        <w:t xml:space="preserve">NTOLE KAZADI, </w:t>
      </w:r>
      <w:r w:rsidRPr="00DC02E5">
        <w:rPr>
          <w:iCs/>
        </w:rPr>
        <w:t xml:space="preserve">Méprisés et admirés : l’ambivalence des relations entre les </w:t>
      </w:r>
      <w:proofErr w:type="spellStart"/>
      <w:r w:rsidRPr="00DC02E5">
        <w:rPr>
          <w:iCs/>
        </w:rPr>
        <w:t>Bacwa</w:t>
      </w:r>
      <w:proofErr w:type="spellEnd"/>
      <w:r w:rsidRPr="00DC02E5">
        <w:rPr>
          <w:iCs/>
        </w:rPr>
        <w:t xml:space="preserve"> (pygmées) et les Bahemba (bantu</w:t>
      </w:r>
      <w:proofErr w:type="gramStart"/>
      <w:r w:rsidRPr="00DC02E5">
        <w:rPr>
          <w:iCs/>
        </w:rPr>
        <w:t>),</w:t>
      </w:r>
      <w:r w:rsidRPr="00DC02E5">
        <w:t>Africa</w:t>
      </w:r>
      <w:proofErr w:type="gramEnd"/>
      <w:r w:rsidRPr="00DC02E5">
        <w:t xml:space="preserve"> 51(4), 1981, pp. 837-847.</w:t>
      </w:r>
    </w:p>
    <w:p w:rsidR="00E6191C" w:rsidRPr="00DC02E5" w:rsidRDefault="00E6191C" w:rsidP="007E5321">
      <w:pPr>
        <w:numPr>
          <w:ilvl w:val="0"/>
          <w:numId w:val="100"/>
        </w:numPr>
        <w:spacing w:after="0" w:line="276" w:lineRule="auto"/>
        <w:rPr>
          <w:b/>
        </w:rPr>
      </w:pPr>
      <w:r w:rsidRPr="00DC02E5">
        <w:t>RAINFOREST FONDATIONS, Rapport sur la situation des Peuples autochtones des forêts de la RCA, Janvier 2009, 41 P.</w:t>
      </w:r>
    </w:p>
    <w:p w:rsidR="00E6191C" w:rsidRPr="00DC02E5" w:rsidRDefault="00E6191C" w:rsidP="007E5321">
      <w:pPr>
        <w:numPr>
          <w:ilvl w:val="0"/>
          <w:numId w:val="100"/>
        </w:numPr>
        <w:spacing w:after="0" w:line="276" w:lineRule="auto"/>
        <w:rPr>
          <w:b/>
        </w:rPr>
      </w:pPr>
      <w:r w:rsidRPr="00DC02E5">
        <w:t>Rapport trimestriel de la zone de santé rurale de Bikoro, DPS Mbandaka, 2017</w:t>
      </w:r>
    </w:p>
    <w:p w:rsidR="00E6191C" w:rsidRPr="00DC02E5" w:rsidRDefault="00E6191C" w:rsidP="007E5321">
      <w:pPr>
        <w:numPr>
          <w:ilvl w:val="0"/>
          <w:numId w:val="100"/>
        </w:numPr>
        <w:spacing w:after="0" w:line="276" w:lineRule="auto"/>
        <w:rPr>
          <w:b/>
        </w:rPr>
      </w:pPr>
      <w:r w:rsidRPr="00DC02E5">
        <w:t>REPALEF, Cadre de planification en faveur des peuples autochtones pour le projet de gestion améliorée des paysages forestiers, Programme d’investissement pour la forêt (PIF), Kinshasa, avril 2014</w:t>
      </w:r>
    </w:p>
    <w:p w:rsidR="00E6191C" w:rsidRDefault="00E6191C" w:rsidP="00E6191C">
      <w:pPr>
        <w:pStyle w:val="PrformatHTML"/>
        <w:spacing w:line="276" w:lineRule="auto"/>
        <w:jc w:val="both"/>
        <w:rPr>
          <w:rFonts w:ascii="Arial" w:hAnsi="Arial" w:cs="Arial"/>
          <w:b/>
          <w:color w:val="0070C0"/>
          <w:sz w:val="22"/>
          <w:szCs w:val="22"/>
        </w:rPr>
      </w:pPr>
    </w:p>
    <w:p w:rsidR="00E6191C" w:rsidRPr="00DC02E5" w:rsidRDefault="00E6191C" w:rsidP="00E6191C">
      <w:pPr>
        <w:pStyle w:val="Titre2"/>
        <w:rPr>
          <w:rFonts w:cs="Arial"/>
          <w:szCs w:val="22"/>
        </w:rPr>
      </w:pPr>
      <w:bookmarkStart w:id="174" w:name="_Toc33340523"/>
      <w:r w:rsidRPr="00DC02E5">
        <w:rPr>
          <w:rFonts w:cs="Arial"/>
          <w:szCs w:val="22"/>
        </w:rPr>
        <w:t>Annexes</w:t>
      </w:r>
      <w:bookmarkEnd w:id="174"/>
    </w:p>
    <w:p w:rsidR="00E6191C" w:rsidRPr="00DC02E5" w:rsidRDefault="00E6191C" w:rsidP="007E5321">
      <w:pPr>
        <w:pStyle w:val="Titre2"/>
        <w:numPr>
          <w:ilvl w:val="0"/>
          <w:numId w:val="22"/>
        </w:numPr>
        <w:spacing w:before="200" w:after="0" w:line="276" w:lineRule="auto"/>
        <w:ind w:right="0"/>
        <w:rPr>
          <w:rFonts w:cs="Arial"/>
          <w:color w:val="auto"/>
          <w:szCs w:val="22"/>
        </w:rPr>
      </w:pPr>
      <w:bookmarkStart w:id="175" w:name="_Toc29801401"/>
      <w:bookmarkStart w:id="176" w:name="_Toc33340524"/>
      <w:r w:rsidRPr="00DC02E5">
        <w:rPr>
          <w:rFonts w:cs="Arial"/>
          <w:color w:val="auto"/>
          <w:szCs w:val="22"/>
        </w:rPr>
        <w:t>Synthèse des réunions</w:t>
      </w:r>
      <w:bookmarkEnd w:id="175"/>
      <w:bookmarkEnd w:id="176"/>
    </w:p>
    <w:p w:rsidR="00E6191C" w:rsidRPr="00DC02E5" w:rsidRDefault="00E6191C" w:rsidP="007E5321">
      <w:pPr>
        <w:pStyle w:val="Paragraphedeliste"/>
        <w:numPr>
          <w:ilvl w:val="0"/>
          <w:numId w:val="22"/>
        </w:numPr>
        <w:spacing w:after="0" w:line="360" w:lineRule="auto"/>
        <w:contextualSpacing w:val="0"/>
        <w:jc w:val="left"/>
      </w:pPr>
      <w:r w:rsidRPr="007E5321">
        <w:rPr>
          <w:rFonts w:cs="Arial"/>
          <w:sz w:val="22"/>
          <w:szCs w:val="22"/>
        </w:rPr>
        <w:t>Liste des personnes rencontrées</w:t>
      </w:r>
    </w:p>
    <w:p w:rsidR="00E6191C" w:rsidRPr="00DC02E5" w:rsidRDefault="00E6191C" w:rsidP="00E6191C">
      <w:pPr>
        <w:spacing w:line="360" w:lineRule="auto"/>
      </w:pPr>
      <w:r w:rsidRPr="00DC02E5">
        <w:rPr>
          <w:noProof/>
          <w:lang w:val="en-US" w:eastAsia="en-US"/>
        </w:rPr>
        <w:lastRenderedPageBreak/>
        <w:drawing>
          <wp:inline distT="0" distB="0" distL="0" distR="0" wp14:anchorId="0209B728" wp14:editId="49C419E6">
            <wp:extent cx="5688201" cy="8984511"/>
            <wp:effectExtent l="19050" t="0" r="7749" b="0"/>
            <wp:docPr id="12" name="Image 3" descr="F:\liste Atel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ste Atelier\3.jpg"/>
                    <pic:cNvPicPr>
                      <a:picLocks noChangeAspect="1" noChangeArrowheads="1"/>
                    </pic:cNvPicPr>
                  </pic:nvPicPr>
                  <pic:blipFill>
                    <a:blip r:embed="rId13"/>
                    <a:srcRect/>
                    <a:stretch>
                      <a:fillRect/>
                    </a:stretch>
                  </pic:blipFill>
                  <pic:spPr bwMode="auto">
                    <a:xfrm>
                      <a:off x="0" y="0"/>
                      <a:ext cx="5693898" cy="8993509"/>
                    </a:xfrm>
                    <a:prstGeom prst="rect">
                      <a:avLst/>
                    </a:prstGeom>
                    <a:noFill/>
                    <a:ln w="9525">
                      <a:noFill/>
                      <a:miter lim="800000"/>
                      <a:headEnd/>
                      <a:tailEnd/>
                    </a:ln>
                  </pic:spPr>
                </pic:pic>
              </a:graphicData>
            </a:graphic>
          </wp:inline>
        </w:drawing>
      </w:r>
      <w:r w:rsidRPr="00DC02E5">
        <w:rPr>
          <w:noProof/>
          <w:lang w:val="en-US" w:eastAsia="en-US"/>
        </w:rPr>
        <w:lastRenderedPageBreak/>
        <w:drawing>
          <wp:inline distT="0" distB="0" distL="0" distR="0" wp14:anchorId="03227862" wp14:editId="5C70FA54">
            <wp:extent cx="5437195" cy="8601740"/>
            <wp:effectExtent l="19050" t="0" r="0" b="0"/>
            <wp:docPr id="13" name="Image 2" descr="F:\liste Ateli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ste Atelier\2.jpg"/>
                    <pic:cNvPicPr>
                      <a:picLocks noChangeAspect="1" noChangeArrowheads="1"/>
                    </pic:cNvPicPr>
                  </pic:nvPicPr>
                  <pic:blipFill>
                    <a:blip r:embed="rId14"/>
                    <a:srcRect/>
                    <a:stretch>
                      <a:fillRect/>
                    </a:stretch>
                  </pic:blipFill>
                  <pic:spPr bwMode="auto">
                    <a:xfrm>
                      <a:off x="0" y="0"/>
                      <a:ext cx="5441332" cy="8608285"/>
                    </a:xfrm>
                    <a:prstGeom prst="rect">
                      <a:avLst/>
                    </a:prstGeom>
                    <a:noFill/>
                    <a:ln w="9525">
                      <a:noFill/>
                      <a:miter lim="800000"/>
                      <a:headEnd/>
                      <a:tailEnd/>
                    </a:ln>
                  </pic:spPr>
                </pic:pic>
              </a:graphicData>
            </a:graphic>
          </wp:inline>
        </w:drawing>
      </w:r>
      <w:r w:rsidRPr="00DC02E5">
        <w:rPr>
          <w:noProof/>
          <w:lang w:val="en-US" w:eastAsia="en-US"/>
        </w:rPr>
        <w:lastRenderedPageBreak/>
        <w:drawing>
          <wp:inline distT="0" distB="0" distL="0" distR="0" wp14:anchorId="7540413B" wp14:editId="3D1367AC">
            <wp:extent cx="5467023" cy="7705725"/>
            <wp:effectExtent l="0" t="0" r="635" b="0"/>
            <wp:docPr id="14" name="Image 1" descr="F:\liste Ateli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ste Atelier\1.jpg"/>
                    <pic:cNvPicPr>
                      <a:picLocks noChangeAspect="1" noChangeArrowheads="1"/>
                    </pic:cNvPicPr>
                  </pic:nvPicPr>
                  <pic:blipFill>
                    <a:blip r:embed="rId15"/>
                    <a:srcRect/>
                    <a:stretch>
                      <a:fillRect/>
                    </a:stretch>
                  </pic:blipFill>
                  <pic:spPr bwMode="auto">
                    <a:xfrm>
                      <a:off x="0" y="0"/>
                      <a:ext cx="5477567" cy="7720586"/>
                    </a:xfrm>
                    <a:prstGeom prst="rect">
                      <a:avLst/>
                    </a:prstGeom>
                    <a:noFill/>
                    <a:ln w="9525">
                      <a:noFill/>
                      <a:miter lim="800000"/>
                      <a:headEnd/>
                      <a:tailEnd/>
                    </a:ln>
                  </pic:spPr>
                </pic:pic>
              </a:graphicData>
            </a:graphic>
          </wp:inline>
        </w:drawing>
      </w:r>
      <w:bookmarkStart w:id="177" w:name="_GoBack"/>
      <w:bookmarkEnd w:id="177"/>
    </w:p>
    <w:sectPr w:rsidR="00E6191C" w:rsidRPr="00DC02E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E1E" w:rsidRDefault="00023E1E">
      <w:pPr>
        <w:spacing w:after="0" w:line="240" w:lineRule="auto"/>
      </w:pPr>
      <w:r>
        <w:separator/>
      </w:r>
    </w:p>
  </w:endnote>
  <w:endnote w:type="continuationSeparator" w:id="0">
    <w:p w:rsidR="00023E1E" w:rsidRDefault="00023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E1E" w:rsidRDefault="00023E1E">
    <w:pPr>
      <w:pStyle w:val="Pieddepage"/>
    </w:pPr>
  </w:p>
  <w:p w:rsidR="00023E1E" w:rsidRDefault="00023E1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3E1E" w:rsidRDefault="00023E1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E1E" w:rsidRDefault="00023E1E">
      <w:pPr>
        <w:spacing w:after="0" w:line="240" w:lineRule="auto"/>
      </w:pPr>
      <w:r>
        <w:separator/>
      </w:r>
    </w:p>
  </w:footnote>
  <w:footnote w:type="continuationSeparator" w:id="0">
    <w:p w:rsidR="00023E1E" w:rsidRDefault="00023E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9373071"/>
      <w:docPartObj>
        <w:docPartGallery w:val="Page Numbers (Top of Page)"/>
        <w:docPartUnique/>
      </w:docPartObj>
    </w:sdtPr>
    <w:sdtContent>
      <w:p w:rsidR="00023E1E" w:rsidRDefault="00023E1E">
        <w:pPr>
          <w:pStyle w:val="En-tte"/>
          <w:jc w:val="center"/>
        </w:pPr>
        <w:r>
          <w:rPr>
            <w:noProof/>
            <w:lang w:val="en-US" w:eastAsia="en-US"/>
          </w:rPr>
          <mc:AlternateContent>
            <mc:Choice Requires="wpg">
              <w:drawing>
                <wp:inline distT="0" distB="0" distL="0" distR="0" wp14:anchorId="40E81D59" wp14:editId="23BAC862">
                  <wp:extent cx="548640" cy="237490"/>
                  <wp:effectExtent l="9525" t="9525" r="13335" b="10160"/>
                  <wp:docPr id="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3"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4"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5"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3E1E" w:rsidRDefault="00023E1E">
                                <w:pPr>
                                  <w:jc w:val="center"/>
                                </w:pPr>
                                <w:r>
                                  <w:rPr>
                                    <w:color w:val="auto"/>
                                  </w:rPr>
                                  <w:fldChar w:fldCharType="begin"/>
                                </w:r>
                                <w:r>
                                  <w:instrText>PAGE    \* MERGEFORMAT</w:instrText>
                                </w:r>
                                <w:r>
                                  <w:rPr>
                                    <w:color w:val="auto"/>
                                  </w:rPr>
                                  <w:fldChar w:fldCharType="separate"/>
                                </w:r>
                                <w:r w:rsidRPr="006B60B7">
                                  <w:rPr>
                                    <w:b/>
                                    <w:bCs/>
                                    <w:noProof/>
                                    <w:color w:val="FFFFFF" w:themeColor="background1"/>
                                  </w:rPr>
                                  <w:t>89</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40E81D59" id="Groupe 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">
                  <v:roundrect id="AutoShape 4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" strokecolor="#e4be84"/>
                  <v:roundrect id="AutoShape 43"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HIwwAAANoAAAAPAAAAZHJzL2Rvd25yZXYueG1sRI9BawIx&#10;FITvgv8hPKGXollLrb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0NYxy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44"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023E1E" w:rsidRDefault="00023E1E">
                          <w:pPr>
                            <w:jc w:val="center"/>
                          </w:pPr>
                          <w:r>
                            <w:rPr>
                              <w:color w:val="auto"/>
                            </w:rPr>
                            <w:fldChar w:fldCharType="begin"/>
                          </w:r>
                          <w:r>
                            <w:instrText>PAGE    \* MERGEFORMAT</w:instrText>
                          </w:r>
                          <w:r>
                            <w:rPr>
                              <w:color w:val="auto"/>
                            </w:rPr>
                            <w:fldChar w:fldCharType="separate"/>
                          </w:r>
                          <w:r w:rsidRPr="006B60B7">
                            <w:rPr>
                              <w:b/>
                              <w:bCs/>
                              <w:noProof/>
                              <w:color w:val="FFFFFF" w:themeColor="background1"/>
                            </w:rPr>
                            <w:t>89</w:t>
                          </w:r>
                          <w:r>
                            <w:rPr>
                              <w:b/>
                              <w:bCs/>
                              <w:color w:val="FFFFFF" w:themeColor="background1"/>
                            </w:rPr>
                            <w:fldChar w:fldCharType="end"/>
                          </w:r>
                        </w:p>
                      </w:txbxContent>
                    </v:textbox>
                  </v:shape>
                  <w10:anchorlock/>
                </v:group>
              </w:pict>
            </mc:Fallback>
          </mc:AlternateContent>
        </w:r>
      </w:p>
    </w:sdtContent>
  </w:sdt>
  <w:p w:rsidR="00023E1E" w:rsidRDefault="00023E1E" w:rsidP="00DC02E5">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4F7"/>
    <w:multiLevelType w:val="hybridMultilevel"/>
    <w:tmpl w:val="B4BE65B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D4700C"/>
    <w:multiLevelType w:val="multilevel"/>
    <w:tmpl w:val="AA8A123E"/>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0F26024"/>
    <w:multiLevelType w:val="hybridMultilevel"/>
    <w:tmpl w:val="2D989022"/>
    <w:lvl w:ilvl="0" w:tplc="0409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61E6F06">
      <w:start w:val="1"/>
      <w:numFmt w:val="bullet"/>
      <w:lvlText w:val="o"/>
      <w:lvlJc w:val="left"/>
      <w:pPr>
        <w:ind w:left="1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88C342">
      <w:start w:val="1"/>
      <w:numFmt w:val="bullet"/>
      <w:lvlText w:val="▪"/>
      <w:lvlJc w:val="left"/>
      <w:pPr>
        <w:ind w:left="2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8E4162">
      <w:start w:val="1"/>
      <w:numFmt w:val="bullet"/>
      <w:lvlText w:val="•"/>
      <w:lvlJc w:val="left"/>
      <w:pPr>
        <w:ind w:left="2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248A5C">
      <w:start w:val="1"/>
      <w:numFmt w:val="bullet"/>
      <w:lvlText w:val="o"/>
      <w:lvlJc w:val="left"/>
      <w:pPr>
        <w:ind w:left="3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23E18DC">
      <w:start w:val="1"/>
      <w:numFmt w:val="bullet"/>
      <w:lvlText w:val="▪"/>
      <w:lvlJc w:val="left"/>
      <w:pPr>
        <w:ind w:left="4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52C558">
      <w:start w:val="1"/>
      <w:numFmt w:val="bullet"/>
      <w:lvlText w:val="•"/>
      <w:lvlJc w:val="left"/>
      <w:pPr>
        <w:ind w:left="5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60534C">
      <w:start w:val="1"/>
      <w:numFmt w:val="bullet"/>
      <w:lvlText w:val="o"/>
      <w:lvlJc w:val="left"/>
      <w:pPr>
        <w:ind w:left="5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80345E">
      <w:start w:val="1"/>
      <w:numFmt w:val="bullet"/>
      <w:lvlText w:val="▪"/>
      <w:lvlJc w:val="left"/>
      <w:pPr>
        <w:ind w:left="6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47380F"/>
    <w:multiLevelType w:val="hybridMultilevel"/>
    <w:tmpl w:val="8B3860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8006D"/>
    <w:multiLevelType w:val="hybridMultilevel"/>
    <w:tmpl w:val="F2E6256C"/>
    <w:lvl w:ilvl="0" w:tplc="040C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4F1448E"/>
    <w:multiLevelType w:val="hybridMultilevel"/>
    <w:tmpl w:val="5A8C2302"/>
    <w:lvl w:ilvl="0" w:tplc="040C000D">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826CE"/>
    <w:multiLevelType w:val="multilevel"/>
    <w:tmpl w:val="E3ACF610"/>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455B99"/>
    <w:multiLevelType w:val="hybridMultilevel"/>
    <w:tmpl w:val="984C100A"/>
    <w:lvl w:ilvl="0" w:tplc="040C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58449C1"/>
    <w:multiLevelType w:val="hybridMultilevel"/>
    <w:tmpl w:val="6114C962"/>
    <w:lvl w:ilvl="0" w:tplc="040C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7562683"/>
    <w:multiLevelType w:val="hybridMultilevel"/>
    <w:tmpl w:val="6EA88B8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9467BB"/>
    <w:multiLevelType w:val="hybridMultilevel"/>
    <w:tmpl w:val="98BAC7D0"/>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94F5722"/>
    <w:multiLevelType w:val="hybridMultilevel"/>
    <w:tmpl w:val="F0FA6A50"/>
    <w:lvl w:ilvl="0" w:tplc="ED72D636">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D659D4"/>
    <w:multiLevelType w:val="hybridMultilevel"/>
    <w:tmpl w:val="EB607612"/>
    <w:lvl w:ilvl="0" w:tplc="040C000D">
      <w:start w:val="1"/>
      <w:numFmt w:val="bullet"/>
      <w:lvlText w:val=""/>
      <w:lvlJc w:val="left"/>
      <w:pPr>
        <w:tabs>
          <w:tab w:val="num" w:pos="502"/>
        </w:tabs>
        <w:ind w:left="502"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7F0D7E"/>
    <w:multiLevelType w:val="hybridMultilevel"/>
    <w:tmpl w:val="A148D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E55045"/>
    <w:multiLevelType w:val="hybridMultilevel"/>
    <w:tmpl w:val="A9EC3FFC"/>
    <w:lvl w:ilvl="0" w:tplc="040C000D">
      <w:start w:val="1"/>
      <w:numFmt w:val="bullet"/>
      <w:lvlText w:val=""/>
      <w:lvlJc w:val="left"/>
      <w:pPr>
        <w:ind w:left="360" w:hanging="360"/>
      </w:pPr>
      <w:rPr>
        <w:rFonts w:ascii="Wingdings" w:hAnsi="Wingdings" w:hint="default"/>
        <w:color w:val="00000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12FF7AC0"/>
    <w:multiLevelType w:val="hybridMultilevel"/>
    <w:tmpl w:val="D31C5EA4"/>
    <w:lvl w:ilvl="0" w:tplc="040C0011">
      <w:start w:val="1"/>
      <w:numFmt w:val="decimal"/>
      <w:lvlText w:val="%1)"/>
      <w:lvlJc w:val="left"/>
      <w:pPr>
        <w:ind w:left="720"/>
      </w:pPr>
      <w:rPr>
        <w:b w:val="0"/>
        <w:i w:val="0"/>
        <w:strike w:val="0"/>
        <w:dstrike w:val="0"/>
        <w:color w:val="000000"/>
        <w:sz w:val="22"/>
        <w:szCs w:val="22"/>
        <w:u w:val="none" w:color="000000"/>
        <w:bdr w:val="none" w:sz="0" w:space="0" w:color="auto"/>
        <w:shd w:val="clear" w:color="auto" w:fill="auto"/>
        <w:vertAlign w:val="baseline"/>
      </w:rPr>
    </w:lvl>
    <w:lvl w:ilvl="1" w:tplc="2CB8F804">
      <w:start w:val="1"/>
      <w:numFmt w:val="lowerLetter"/>
      <w:lvlText w:val="%2"/>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48BB2">
      <w:start w:val="1"/>
      <w:numFmt w:val="lowerRoman"/>
      <w:lvlText w:val="%3"/>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BCC654">
      <w:start w:val="1"/>
      <w:numFmt w:val="decimal"/>
      <w:lvlText w:val="%4"/>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286F16">
      <w:start w:val="1"/>
      <w:numFmt w:val="lowerLetter"/>
      <w:lvlText w:val="%5"/>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834A9B0">
      <w:start w:val="1"/>
      <w:numFmt w:val="lowerRoman"/>
      <w:lvlText w:val="%6"/>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5C3846">
      <w:start w:val="1"/>
      <w:numFmt w:val="decimal"/>
      <w:lvlText w:val="%7"/>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80B9E">
      <w:start w:val="1"/>
      <w:numFmt w:val="lowerLetter"/>
      <w:lvlText w:val="%8"/>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3EF636">
      <w:start w:val="1"/>
      <w:numFmt w:val="lowerRoman"/>
      <w:lvlText w:val="%9"/>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3491343"/>
    <w:multiLevelType w:val="hybridMultilevel"/>
    <w:tmpl w:val="5F68B22A"/>
    <w:lvl w:ilvl="0" w:tplc="EC9CB09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6A06F6"/>
    <w:multiLevelType w:val="hybridMultilevel"/>
    <w:tmpl w:val="743A58B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1A13C3"/>
    <w:multiLevelType w:val="hybridMultilevel"/>
    <w:tmpl w:val="2918C89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16BA12FD"/>
    <w:multiLevelType w:val="hybridMultilevel"/>
    <w:tmpl w:val="751AD0F6"/>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175B3899"/>
    <w:multiLevelType w:val="multilevel"/>
    <w:tmpl w:val="442CA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Constantia" w:hAnsi="Constantia" w:cs="Times New Roman" w:hint="default"/>
      </w:rPr>
    </w:lvl>
    <w:lvl w:ilvl="4">
      <w:start w:val="1"/>
      <w:numFmt w:val="decimal"/>
      <w:isLgl/>
      <w:lvlText w:val="%1.%2.%3.%4.%5."/>
      <w:lvlJc w:val="left"/>
      <w:pPr>
        <w:ind w:left="1440" w:hanging="1080"/>
      </w:pPr>
      <w:rPr>
        <w:rFonts w:ascii="Constantia" w:hAnsi="Constantia" w:cs="Times New Roman" w:hint="default"/>
      </w:rPr>
    </w:lvl>
    <w:lvl w:ilvl="5">
      <w:start w:val="1"/>
      <w:numFmt w:val="decimal"/>
      <w:isLgl/>
      <w:lvlText w:val="%1.%2.%3.%4.%5.%6."/>
      <w:lvlJc w:val="left"/>
      <w:pPr>
        <w:ind w:left="1800" w:hanging="1440"/>
      </w:pPr>
      <w:rPr>
        <w:rFonts w:ascii="Constantia" w:hAnsi="Constantia" w:cs="Times New Roman" w:hint="default"/>
      </w:rPr>
    </w:lvl>
    <w:lvl w:ilvl="6">
      <w:start w:val="1"/>
      <w:numFmt w:val="decimal"/>
      <w:isLgl/>
      <w:lvlText w:val="%1.%2.%3.%4.%5.%6.%7."/>
      <w:lvlJc w:val="left"/>
      <w:pPr>
        <w:ind w:left="1800" w:hanging="1440"/>
      </w:pPr>
      <w:rPr>
        <w:rFonts w:ascii="Constantia" w:hAnsi="Constantia" w:cs="Times New Roman" w:hint="default"/>
      </w:rPr>
    </w:lvl>
    <w:lvl w:ilvl="7">
      <w:start w:val="1"/>
      <w:numFmt w:val="decimal"/>
      <w:isLgl/>
      <w:lvlText w:val="%1.%2.%3.%4.%5.%6.%7.%8."/>
      <w:lvlJc w:val="left"/>
      <w:pPr>
        <w:ind w:left="2160" w:hanging="1800"/>
      </w:pPr>
      <w:rPr>
        <w:rFonts w:ascii="Constantia" w:hAnsi="Constantia" w:cs="Times New Roman" w:hint="default"/>
      </w:rPr>
    </w:lvl>
    <w:lvl w:ilvl="8">
      <w:start w:val="1"/>
      <w:numFmt w:val="decimal"/>
      <w:isLgl/>
      <w:lvlText w:val="%1.%2.%3.%4.%5.%6.%7.%8.%9."/>
      <w:lvlJc w:val="left"/>
      <w:pPr>
        <w:ind w:left="2160" w:hanging="1800"/>
      </w:pPr>
      <w:rPr>
        <w:rFonts w:ascii="Constantia" w:hAnsi="Constantia" w:cs="Times New Roman" w:hint="default"/>
      </w:rPr>
    </w:lvl>
  </w:abstractNum>
  <w:abstractNum w:abstractNumId="21" w15:restartNumberingAfterBreak="0">
    <w:nsid w:val="17A25037"/>
    <w:multiLevelType w:val="hybridMultilevel"/>
    <w:tmpl w:val="B4443D94"/>
    <w:lvl w:ilvl="0" w:tplc="BBFEA508">
      <w:start w:val="1"/>
      <w:numFmt w:val="upperLetter"/>
      <w:lvlText w:val="%1."/>
      <w:lvlJc w:val="left"/>
      <w:pPr>
        <w:ind w:left="780" w:hanging="360"/>
      </w:pPr>
      <w:rPr>
        <w:b/>
      </w:r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2" w15:restartNumberingAfterBreak="0">
    <w:nsid w:val="17C63B71"/>
    <w:multiLevelType w:val="hybridMultilevel"/>
    <w:tmpl w:val="1EB21B32"/>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9365712"/>
    <w:multiLevelType w:val="hybridMultilevel"/>
    <w:tmpl w:val="E42E6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9751C9"/>
    <w:multiLevelType w:val="hybridMultilevel"/>
    <w:tmpl w:val="855ED5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C1B74DE"/>
    <w:multiLevelType w:val="hybridMultilevel"/>
    <w:tmpl w:val="7D4435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CBA3105"/>
    <w:multiLevelType w:val="hybridMultilevel"/>
    <w:tmpl w:val="2D9C2D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1CE24210"/>
    <w:multiLevelType w:val="hybridMultilevel"/>
    <w:tmpl w:val="852A0FB0"/>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D993CA2"/>
    <w:multiLevelType w:val="hybridMultilevel"/>
    <w:tmpl w:val="C6EAA41A"/>
    <w:lvl w:ilvl="0" w:tplc="040C000D">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E4B5F33"/>
    <w:multiLevelType w:val="hybridMultilevel"/>
    <w:tmpl w:val="EC32FF0E"/>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89370E"/>
    <w:multiLevelType w:val="hybridMultilevel"/>
    <w:tmpl w:val="361C4ED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EFD7A0A"/>
    <w:multiLevelType w:val="hybridMultilevel"/>
    <w:tmpl w:val="970E7098"/>
    <w:lvl w:ilvl="0" w:tplc="040C000D">
      <w:start w:val="1"/>
      <w:numFmt w:val="bullet"/>
      <w:lvlText w:val=""/>
      <w:lvlJc w:val="left"/>
      <w:pPr>
        <w:ind w:left="720"/>
      </w:pPr>
      <w:rPr>
        <w:rFonts w:ascii="Wingdings" w:hAnsi="Wingdings" w:hint="default"/>
        <w:b w:val="0"/>
        <w:i w:val="0"/>
        <w:strike w:val="0"/>
        <w:dstrike w:val="0"/>
        <w:color w:val="auto"/>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FF07396"/>
    <w:multiLevelType w:val="hybridMultilevel"/>
    <w:tmpl w:val="20B067E0"/>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103837"/>
    <w:multiLevelType w:val="hybridMultilevel"/>
    <w:tmpl w:val="9C2AA4B4"/>
    <w:lvl w:ilvl="0" w:tplc="040C000D">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11D7DD4"/>
    <w:multiLevelType w:val="hybridMultilevel"/>
    <w:tmpl w:val="0330AA4C"/>
    <w:lvl w:ilvl="0" w:tplc="040C000D">
      <w:start w:val="1"/>
      <w:numFmt w:val="bullet"/>
      <w:lvlText w:val=""/>
      <w:lvlJc w:val="left"/>
      <w:pPr>
        <w:ind w:left="708"/>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236BD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7AA3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EABF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0A2E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72E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2A66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F25A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78F2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7C5173"/>
    <w:multiLevelType w:val="hybridMultilevel"/>
    <w:tmpl w:val="578C0010"/>
    <w:lvl w:ilvl="0" w:tplc="76ECE212">
      <w:start w:val="1"/>
      <w:numFmt w:val="lowerRoman"/>
      <w:lvlText w:val="(%1)"/>
      <w:lvlJc w:val="left"/>
      <w:pPr>
        <w:ind w:left="765" w:hanging="720"/>
      </w:pPr>
      <w:rPr>
        <w:rFonts w:hint="default"/>
        <w:i/>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36" w15:restartNumberingAfterBreak="0">
    <w:nsid w:val="26611120"/>
    <w:multiLevelType w:val="hybridMultilevel"/>
    <w:tmpl w:val="6A303482"/>
    <w:lvl w:ilvl="0" w:tplc="040C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28451FBE"/>
    <w:multiLevelType w:val="hybridMultilevel"/>
    <w:tmpl w:val="E99C87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9C80AD1"/>
    <w:multiLevelType w:val="hybridMultilevel"/>
    <w:tmpl w:val="453C7F92"/>
    <w:lvl w:ilvl="0" w:tplc="ED72D636">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A4135B1"/>
    <w:multiLevelType w:val="hybridMultilevel"/>
    <w:tmpl w:val="03F050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B494E71"/>
    <w:multiLevelType w:val="hybridMultilevel"/>
    <w:tmpl w:val="02B64D5E"/>
    <w:lvl w:ilvl="0" w:tplc="5DB8C6BE">
      <w:start w:val="1"/>
      <w:numFmt w:val="bullet"/>
      <w:lvlText w:val=""/>
      <w:lvlJc w:val="left"/>
      <w:pPr>
        <w:ind w:left="5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BF6DBFC">
      <w:start w:val="1"/>
      <w:numFmt w:val="bullet"/>
      <w:lvlText w:val="o"/>
      <w:lvlJc w:val="left"/>
      <w:pPr>
        <w:ind w:left="13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A4E200">
      <w:start w:val="1"/>
      <w:numFmt w:val="bullet"/>
      <w:lvlText w:val="▪"/>
      <w:lvlJc w:val="left"/>
      <w:pPr>
        <w:ind w:left="20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1A84E28">
      <w:start w:val="1"/>
      <w:numFmt w:val="bullet"/>
      <w:lvlText w:val="•"/>
      <w:lvlJc w:val="left"/>
      <w:pPr>
        <w:ind w:left="28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5444D6E">
      <w:start w:val="1"/>
      <w:numFmt w:val="bullet"/>
      <w:lvlText w:val="o"/>
      <w:lvlJc w:val="left"/>
      <w:pPr>
        <w:ind w:left="35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8523FA2">
      <w:start w:val="1"/>
      <w:numFmt w:val="bullet"/>
      <w:lvlText w:val="▪"/>
      <w:lvlJc w:val="left"/>
      <w:pPr>
        <w:ind w:left="424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AA09276">
      <w:start w:val="1"/>
      <w:numFmt w:val="bullet"/>
      <w:lvlText w:val="•"/>
      <w:lvlJc w:val="left"/>
      <w:pPr>
        <w:ind w:left="496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13088E2">
      <w:start w:val="1"/>
      <w:numFmt w:val="bullet"/>
      <w:lvlText w:val="o"/>
      <w:lvlJc w:val="left"/>
      <w:pPr>
        <w:ind w:left="568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37ACB7C">
      <w:start w:val="1"/>
      <w:numFmt w:val="bullet"/>
      <w:lvlText w:val="▪"/>
      <w:lvlJc w:val="left"/>
      <w:pPr>
        <w:ind w:left="640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2B8D7AB5"/>
    <w:multiLevelType w:val="hybridMultilevel"/>
    <w:tmpl w:val="25BC225E"/>
    <w:lvl w:ilvl="0" w:tplc="040C000D">
      <w:start w:val="1"/>
      <w:numFmt w:val="bullet"/>
      <w:lvlText w:val=""/>
      <w:lvlJc w:val="left"/>
      <w:pPr>
        <w:ind w:left="705" w:hanging="360"/>
      </w:pPr>
      <w:rPr>
        <w:rFonts w:ascii="Wingdings" w:hAnsi="Wingdings" w:hint="default"/>
        <w:color w:val="auto"/>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2" w15:restartNumberingAfterBreak="0">
    <w:nsid w:val="303812CA"/>
    <w:multiLevelType w:val="hybridMultilevel"/>
    <w:tmpl w:val="1458F246"/>
    <w:lvl w:ilvl="0" w:tplc="ED72D636">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0C53B44"/>
    <w:multiLevelType w:val="hybridMultilevel"/>
    <w:tmpl w:val="E34A3E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0FA2D07"/>
    <w:multiLevelType w:val="hybridMultilevel"/>
    <w:tmpl w:val="CC626BAA"/>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17E7B84"/>
    <w:multiLevelType w:val="hybridMultilevel"/>
    <w:tmpl w:val="907C4DDE"/>
    <w:lvl w:ilvl="0" w:tplc="C28C0562">
      <w:start w:val="1"/>
      <w:numFmt w:val="lowerRoman"/>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DC829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62C2D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714FF3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866A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7B0E3B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ECA4B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223D5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0AA38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5331B5D"/>
    <w:multiLevelType w:val="hybridMultilevel"/>
    <w:tmpl w:val="1004A9F4"/>
    <w:lvl w:ilvl="0" w:tplc="ED72D636">
      <w:start w:val="1"/>
      <w:numFmt w:val="bullet"/>
      <w:lvlText w:val=""/>
      <w:lvlJc w:val="left"/>
      <w:pPr>
        <w:ind w:left="720" w:hanging="360"/>
      </w:pPr>
      <w:rPr>
        <w:rFonts w:ascii="Wingdings" w:hAnsi="Wingdings"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5B40872"/>
    <w:multiLevelType w:val="hybridMultilevel"/>
    <w:tmpl w:val="39C6B15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36EB2212"/>
    <w:multiLevelType w:val="hybridMultilevel"/>
    <w:tmpl w:val="A66C09A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9" w15:restartNumberingAfterBreak="0">
    <w:nsid w:val="37550222"/>
    <w:multiLevelType w:val="hybridMultilevel"/>
    <w:tmpl w:val="E3DE6368"/>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8262C9"/>
    <w:multiLevelType w:val="multilevel"/>
    <w:tmpl w:val="8D464D66"/>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B492AB3"/>
    <w:multiLevelType w:val="hybridMultilevel"/>
    <w:tmpl w:val="BB8A4B9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2" w15:restartNumberingAfterBreak="0">
    <w:nsid w:val="3B6A23DA"/>
    <w:multiLevelType w:val="hybridMultilevel"/>
    <w:tmpl w:val="5136E6B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C7647EA"/>
    <w:multiLevelType w:val="hybridMultilevel"/>
    <w:tmpl w:val="9544CAEE"/>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4" w15:restartNumberingAfterBreak="0">
    <w:nsid w:val="3CA707A2"/>
    <w:multiLevelType w:val="hybridMultilevel"/>
    <w:tmpl w:val="29AC0ABC"/>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AB366A"/>
    <w:multiLevelType w:val="hybridMultilevel"/>
    <w:tmpl w:val="315AA1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DD021D9"/>
    <w:multiLevelType w:val="hybridMultilevel"/>
    <w:tmpl w:val="8B3AAF7E"/>
    <w:lvl w:ilvl="0" w:tplc="040C000D">
      <w:start w:val="1"/>
      <w:numFmt w:val="bullet"/>
      <w:lvlText w:val=""/>
      <w:lvlJc w:val="left"/>
      <w:pPr>
        <w:ind w:left="720" w:hanging="360"/>
      </w:pPr>
      <w:rPr>
        <w:rFonts w:ascii="Wingdings" w:hAnsi="Wingdings" w:hint="default"/>
      </w:rPr>
    </w:lvl>
    <w:lvl w:ilvl="1" w:tplc="2BACB84E">
      <w:start w:val="60"/>
      <w:numFmt w:val="bullet"/>
      <w:lvlText w:val="-"/>
      <w:lvlJc w:val="left"/>
      <w:pPr>
        <w:ind w:left="1440" w:hanging="360"/>
      </w:pPr>
      <w:rPr>
        <w:rFonts w:ascii="Arial" w:eastAsia="Arial"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0EA13E5"/>
    <w:multiLevelType w:val="hybridMultilevel"/>
    <w:tmpl w:val="0088A95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8" w15:restartNumberingAfterBreak="0">
    <w:nsid w:val="40F071DB"/>
    <w:multiLevelType w:val="hybridMultilevel"/>
    <w:tmpl w:val="5C745D92"/>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CD1A7C"/>
    <w:multiLevelType w:val="hybridMultilevel"/>
    <w:tmpl w:val="022470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5A34EF1"/>
    <w:multiLevelType w:val="multilevel"/>
    <w:tmpl w:val="981E387E"/>
    <w:lvl w:ilvl="0">
      <w:start w:val="1"/>
      <w:numFmt w:val="lowerRoman"/>
      <w:lvlText w:val="(%1)"/>
      <w:lvlJc w:val="left"/>
      <w:pPr>
        <w:tabs>
          <w:tab w:val="num" w:pos="720"/>
        </w:tabs>
        <w:ind w:left="720" w:hanging="720"/>
      </w:pPr>
      <w:rPr>
        <w:rFonts w:ascii="Calibri" w:eastAsia="Times New Roman" w:hAnsi="Calibri"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4715372E"/>
    <w:multiLevelType w:val="hybridMultilevel"/>
    <w:tmpl w:val="4E906774"/>
    <w:lvl w:ilvl="0" w:tplc="040C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A1307B5"/>
    <w:multiLevelType w:val="hybridMultilevel"/>
    <w:tmpl w:val="AEF2281E"/>
    <w:lvl w:ilvl="0" w:tplc="040C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4ABE2837"/>
    <w:multiLevelType w:val="hybridMultilevel"/>
    <w:tmpl w:val="0D42FC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2181B35"/>
    <w:multiLevelType w:val="hybridMultilevel"/>
    <w:tmpl w:val="D88E426C"/>
    <w:lvl w:ilvl="0" w:tplc="42D8C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AF7BAD"/>
    <w:multiLevelType w:val="hybridMultilevel"/>
    <w:tmpl w:val="C0004B9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4E942DE"/>
    <w:multiLevelType w:val="hybridMultilevel"/>
    <w:tmpl w:val="EDAA297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5B13D99"/>
    <w:multiLevelType w:val="hybridMultilevel"/>
    <w:tmpl w:val="8E8AB1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567179B0"/>
    <w:multiLevelType w:val="hybridMultilevel"/>
    <w:tmpl w:val="741E3AA0"/>
    <w:lvl w:ilvl="0" w:tplc="04090017">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936C7E"/>
    <w:multiLevelType w:val="hybridMultilevel"/>
    <w:tmpl w:val="BA5045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8E51C41"/>
    <w:multiLevelType w:val="hybridMultilevel"/>
    <w:tmpl w:val="E05E1E58"/>
    <w:lvl w:ilvl="0" w:tplc="040C000D">
      <w:start w:val="1"/>
      <w:numFmt w:val="bullet"/>
      <w:lvlText w:val=""/>
      <w:lvlJc w:val="left"/>
      <w:pPr>
        <w:ind w:left="1082" w:hanging="360"/>
      </w:pPr>
      <w:rPr>
        <w:rFonts w:ascii="Wingdings" w:hAnsi="Wingdings" w:hint="default"/>
      </w:rPr>
    </w:lvl>
    <w:lvl w:ilvl="1" w:tplc="040C0003" w:tentative="1">
      <w:start w:val="1"/>
      <w:numFmt w:val="bullet"/>
      <w:lvlText w:val="o"/>
      <w:lvlJc w:val="left"/>
      <w:pPr>
        <w:ind w:left="1802" w:hanging="360"/>
      </w:pPr>
      <w:rPr>
        <w:rFonts w:ascii="Courier New" w:hAnsi="Courier New" w:cs="Courier New" w:hint="default"/>
      </w:rPr>
    </w:lvl>
    <w:lvl w:ilvl="2" w:tplc="040C0005" w:tentative="1">
      <w:start w:val="1"/>
      <w:numFmt w:val="bullet"/>
      <w:lvlText w:val=""/>
      <w:lvlJc w:val="left"/>
      <w:pPr>
        <w:ind w:left="2522" w:hanging="360"/>
      </w:pPr>
      <w:rPr>
        <w:rFonts w:ascii="Wingdings" w:hAnsi="Wingdings" w:hint="default"/>
      </w:rPr>
    </w:lvl>
    <w:lvl w:ilvl="3" w:tplc="040C0001" w:tentative="1">
      <w:start w:val="1"/>
      <w:numFmt w:val="bullet"/>
      <w:lvlText w:val=""/>
      <w:lvlJc w:val="left"/>
      <w:pPr>
        <w:ind w:left="3242" w:hanging="360"/>
      </w:pPr>
      <w:rPr>
        <w:rFonts w:ascii="Symbol" w:hAnsi="Symbol" w:hint="default"/>
      </w:rPr>
    </w:lvl>
    <w:lvl w:ilvl="4" w:tplc="040C0003" w:tentative="1">
      <w:start w:val="1"/>
      <w:numFmt w:val="bullet"/>
      <w:lvlText w:val="o"/>
      <w:lvlJc w:val="left"/>
      <w:pPr>
        <w:ind w:left="3962" w:hanging="360"/>
      </w:pPr>
      <w:rPr>
        <w:rFonts w:ascii="Courier New" w:hAnsi="Courier New" w:cs="Courier New" w:hint="default"/>
      </w:rPr>
    </w:lvl>
    <w:lvl w:ilvl="5" w:tplc="040C0005" w:tentative="1">
      <w:start w:val="1"/>
      <w:numFmt w:val="bullet"/>
      <w:lvlText w:val=""/>
      <w:lvlJc w:val="left"/>
      <w:pPr>
        <w:ind w:left="4682" w:hanging="360"/>
      </w:pPr>
      <w:rPr>
        <w:rFonts w:ascii="Wingdings" w:hAnsi="Wingdings" w:hint="default"/>
      </w:rPr>
    </w:lvl>
    <w:lvl w:ilvl="6" w:tplc="040C0001" w:tentative="1">
      <w:start w:val="1"/>
      <w:numFmt w:val="bullet"/>
      <w:lvlText w:val=""/>
      <w:lvlJc w:val="left"/>
      <w:pPr>
        <w:ind w:left="5402" w:hanging="360"/>
      </w:pPr>
      <w:rPr>
        <w:rFonts w:ascii="Symbol" w:hAnsi="Symbol" w:hint="default"/>
      </w:rPr>
    </w:lvl>
    <w:lvl w:ilvl="7" w:tplc="040C0003" w:tentative="1">
      <w:start w:val="1"/>
      <w:numFmt w:val="bullet"/>
      <w:lvlText w:val="o"/>
      <w:lvlJc w:val="left"/>
      <w:pPr>
        <w:ind w:left="6122" w:hanging="360"/>
      </w:pPr>
      <w:rPr>
        <w:rFonts w:ascii="Courier New" w:hAnsi="Courier New" w:cs="Courier New" w:hint="default"/>
      </w:rPr>
    </w:lvl>
    <w:lvl w:ilvl="8" w:tplc="040C0005" w:tentative="1">
      <w:start w:val="1"/>
      <w:numFmt w:val="bullet"/>
      <w:lvlText w:val=""/>
      <w:lvlJc w:val="left"/>
      <w:pPr>
        <w:ind w:left="6842" w:hanging="360"/>
      </w:pPr>
      <w:rPr>
        <w:rFonts w:ascii="Wingdings" w:hAnsi="Wingdings" w:hint="default"/>
      </w:rPr>
    </w:lvl>
  </w:abstractNum>
  <w:abstractNum w:abstractNumId="71" w15:restartNumberingAfterBreak="0">
    <w:nsid w:val="5EE677A3"/>
    <w:multiLevelType w:val="hybridMultilevel"/>
    <w:tmpl w:val="D1007B7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5F26046D"/>
    <w:multiLevelType w:val="hybridMultilevel"/>
    <w:tmpl w:val="E7DA510C"/>
    <w:lvl w:ilvl="0" w:tplc="C670633E">
      <w:start w:val="1"/>
      <w:numFmt w:val="lowerLetter"/>
      <w:lvlText w:val="%1."/>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E8D5E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962E9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C057E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B8968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68E9BC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F6EE06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58541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627C1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FD35D32"/>
    <w:multiLevelType w:val="hybridMultilevel"/>
    <w:tmpl w:val="00121426"/>
    <w:lvl w:ilvl="0" w:tplc="5CAE1AC8">
      <w:start w:val="1"/>
      <w:numFmt w:val="decimal"/>
      <w:lvlText w:val="%1."/>
      <w:lvlJc w:val="left"/>
      <w:pPr>
        <w:ind w:left="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1262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20B29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D8824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A0BA0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55A04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E72CB4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06CE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C494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216305F"/>
    <w:multiLevelType w:val="multilevel"/>
    <w:tmpl w:val="DB1080D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4974562"/>
    <w:multiLevelType w:val="hybridMultilevel"/>
    <w:tmpl w:val="22F466D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6" w15:restartNumberingAfterBreak="0">
    <w:nsid w:val="64BE276D"/>
    <w:multiLevelType w:val="hybridMultilevel"/>
    <w:tmpl w:val="8DB010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5C46BED"/>
    <w:multiLevelType w:val="hybridMultilevel"/>
    <w:tmpl w:val="81EA7C9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5E84B1B"/>
    <w:multiLevelType w:val="hybridMultilevel"/>
    <w:tmpl w:val="30AECDBA"/>
    <w:lvl w:ilvl="0" w:tplc="040C000D">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65E009B"/>
    <w:multiLevelType w:val="hybridMultilevel"/>
    <w:tmpl w:val="FF5CF4E4"/>
    <w:lvl w:ilvl="0" w:tplc="040C000D">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0" w15:restartNumberingAfterBreak="0">
    <w:nsid w:val="66C84563"/>
    <w:multiLevelType w:val="hybridMultilevel"/>
    <w:tmpl w:val="3AB6BF6E"/>
    <w:lvl w:ilvl="0" w:tplc="7FA8F318">
      <w:start w:val="1"/>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3A90F2">
      <w:start w:val="1"/>
      <w:numFmt w:val="lowerLetter"/>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3423DC">
      <w:start w:val="1"/>
      <w:numFmt w:val="lowerRoman"/>
      <w:lvlText w:val="%3"/>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7C4B69E">
      <w:start w:val="1"/>
      <w:numFmt w:val="decimal"/>
      <w:lvlText w:val="%4"/>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8B2DA">
      <w:start w:val="1"/>
      <w:numFmt w:val="lowerLetter"/>
      <w:lvlText w:val="%5"/>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78538A">
      <w:start w:val="1"/>
      <w:numFmt w:val="lowerRoman"/>
      <w:lvlText w:val="%6"/>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AE9C0">
      <w:start w:val="1"/>
      <w:numFmt w:val="decimal"/>
      <w:lvlText w:val="%7"/>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B40E8C">
      <w:start w:val="1"/>
      <w:numFmt w:val="lowerLetter"/>
      <w:lvlText w:val="%8"/>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FC4DEC">
      <w:start w:val="1"/>
      <w:numFmt w:val="lowerRoman"/>
      <w:lvlText w:val="%9"/>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6B741F4A"/>
    <w:multiLevelType w:val="hybridMultilevel"/>
    <w:tmpl w:val="276245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C7D3542"/>
    <w:multiLevelType w:val="hybridMultilevel"/>
    <w:tmpl w:val="CCE89A2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FA31C06"/>
    <w:multiLevelType w:val="hybridMultilevel"/>
    <w:tmpl w:val="0BFC176E"/>
    <w:lvl w:ilvl="0" w:tplc="040C000D">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4" w15:restartNumberingAfterBreak="0">
    <w:nsid w:val="6FD645C9"/>
    <w:multiLevelType w:val="hybridMultilevel"/>
    <w:tmpl w:val="4FF8395C"/>
    <w:lvl w:ilvl="0" w:tplc="040C000D">
      <w:start w:val="1"/>
      <w:numFmt w:val="bullet"/>
      <w:lvlText w:val=""/>
      <w:lvlJc w:val="left"/>
      <w:pPr>
        <w:ind w:left="360" w:hanging="360"/>
      </w:pPr>
      <w:rPr>
        <w:rFonts w:ascii="Wingdings" w:hAnsi="Wingdings"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5" w15:restartNumberingAfterBreak="0">
    <w:nsid w:val="70A36550"/>
    <w:multiLevelType w:val="hybridMultilevel"/>
    <w:tmpl w:val="DE84EE62"/>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0BF29D3"/>
    <w:multiLevelType w:val="hybridMultilevel"/>
    <w:tmpl w:val="7C02BD2C"/>
    <w:lvl w:ilvl="0" w:tplc="040C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2ED4960"/>
    <w:multiLevelType w:val="hybridMultilevel"/>
    <w:tmpl w:val="6046D7C0"/>
    <w:lvl w:ilvl="0" w:tplc="040C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32A63E3"/>
    <w:multiLevelType w:val="hybridMultilevel"/>
    <w:tmpl w:val="35BCD43E"/>
    <w:lvl w:ilvl="0" w:tplc="040C000D">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8646BC1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D6385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942C7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8417A">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066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58627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1474A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659F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3777642"/>
    <w:multiLevelType w:val="hybridMultilevel"/>
    <w:tmpl w:val="BDACED5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0" w15:restartNumberingAfterBreak="0">
    <w:nsid w:val="747A3A6D"/>
    <w:multiLevelType w:val="multilevel"/>
    <w:tmpl w:val="3A40FF0A"/>
    <w:lvl w:ilvl="0">
      <w:start w:val="1"/>
      <w:numFmt w:val="bullet"/>
      <w:lvlText w:val=""/>
      <w:lvlJc w:val="left"/>
      <w:pPr>
        <w:ind w:left="720" w:hanging="360"/>
      </w:pPr>
      <w:rPr>
        <w:rFonts w:ascii="Wingdings" w:hAnsi="Wingding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75202537"/>
    <w:multiLevelType w:val="hybridMultilevel"/>
    <w:tmpl w:val="C34CD7F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7DC12C5"/>
    <w:multiLevelType w:val="hybridMultilevel"/>
    <w:tmpl w:val="8AFA02AE"/>
    <w:lvl w:ilvl="0" w:tplc="040C000D">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3" w15:restartNumberingAfterBreak="0">
    <w:nsid w:val="78C32732"/>
    <w:multiLevelType w:val="hybridMultilevel"/>
    <w:tmpl w:val="B91C0D0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78DC6991"/>
    <w:multiLevelType w:val="hybridMultilevel"/>
    <w:tmpl w:val="4E7C4860"/>
    <w:lvl w:ilvl="0" w:tplc="040C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98B1985"/>
    <w:multiLevelType w:val="hybridMultilevel"/>
    <w:tmpl w:val="4C9C953C"/>
    <w:lvl w:ilvl="0" w:tplc="040C001B">
      <w:start w:val="1"/>
      <w:numFmt w:val="lowerRoman"/>
      <w:lvlText w:val="%1."/>
      <w:lvlJc w:val="righ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6" w15:restartNumberingAfterBreak="0">
    <w:nsid w:val="7E374DEB"/>
    <w:multiLevelType w:val="hybridMultilevel"/>
    <w:tmpl w:val="0FF0C81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7" w15:restartNumberingAfterBreak="0">
    <w:nsid w:val="7EBF435B"/>
    <w:multiLevelType w:val="hybridMultilevel"/>
    <w:tmpl w:val="87404164"/>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7EEE547F"/>
    <w:multiLevelType w:val="hybridMultilevel"/>
    <w:tmpl w:val="ADF04488"/>
    <w:lvl w:ilvl="0" w:tplc="040C000D">
      <w:start w:val="1"/>
      <w:numFmt w:val="bullet"/>
      <w:lvlText w:val=""/>
      <w:lvlJc w:val="left"/>
      <w:pPr>
        <w:ind w:left="928" w:hanging="360"/>
      </w:pPr>
      <w:rPr>
        <w:rFonts w:ascii="Wingdings" w:hAnsi="Wingdings"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99" w15:restartNumberingAfterBreak="0">
    <w:nsid w:val="7FDC7681"/>
    <w:multiLevelType w:val="hybridMultilevel"/>
    <w:tmpl w:val="07BAD9B0"/>
    <w:lvl w:ilvl="0" w:tplc="040C001B">
      <w:start w:val="1"/>
      <w:numFmt w:val="lowerRoman"/>
      <w:lvlText w:val="%1."/>
      <w:lvlJc w:val="righ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83"/>
  </w:num>
  <w:num w:numId="2">
    <w:abstractNumId w:val="96"/>
  </w:num>
  <w:num w:numId="3">
    <w:abstractNumId w:val="40"/>
  </w:num>
  <w:num w:numId="4">
    <w:abstractNumId w:val="88"/>
  </w:num>
  <w:num w:numId="5">
    <w:abstractNumId w:val="80"/>
  </w:num>
  <w:num w:numId="6">
    <w:abstractNumId w:val="73"/>
  </w:num>
  <w:num w:numId="7">
    <w:abstractNumId w:val="72"/>
  </w:num>
  <w:num w:numId="8">
    <w:abstractNumId w:val="99"/>
  </w:num>
  <w:num w:numId="9">
    <w:abstractNumId w:val="16"/>
  </w:num>
  <w:num w:numId="10">
    <w:abstractNumId w:val="26"/>
  </w:num>
  <w:num w:numId="11">
    <w:abstractNumId w:val="50"/>
  </w:num>
  <w:num w:numId="12">
    <w:abstractNumId w:val="35"/>
  </w:num>
  <w:num w:numId="13">
    <w:abstractNumId w:val="53"/>
  </w:num>
  <w:num w:numId="14">
    <w:abstractNumId w:val="79"/>
  </w:num>
  <w:num w:numId="15">
    <w:abstractNumId w:val="89"/>
  </w:num>
  <w:num w:numId="16">
    <w:abstractNumId w:val="75"/>
  </w:num>
  <w:num w:numId="17">
    <w:abstractNumId w:val="19"/>
  </w:num>
  <w:num w:numId="18">
    <w:abstractNumId w:val="57"/>
  </w:num>
  <w:num w:numId="19">
    <w:abstractNumId w:val="18"/>
  </w:num>
  <w:num w:numId="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98"/>
  </w:num>
  <w:num w:numId="23">
    <w:abstractNumId w:val="59"/>
  </w:num>
  <w:num w:numId="24">
    <w:abstractNumId w:val="21"/>
  </w:num>
  <w:num w:numId="25">
    <w:abstractNumId w:val="45"/>
  </w:num>
  <w:num w:numId="26">
    <w:abstractNumId w:val="48"/>
  </w:num>
  <w:num w:numId="27">
    <w:abstractNumId w:val="97"/>
  </w:num>
  <w:num w:numId="28">
    <w:abstractNumId w:val="55"/>
  </w:num>
  <w:num w:numId="29">
    <w:abstractNumId w:val="30"/>
  </w:num>
  <w:num w:numId="30">
    <w:abstractNumId w:val="84"/>
  </w:num>
  <w:num w:numId="31">
    <w:abstractNumId w:val="6"/>
  </w:num>
  <w:num w:numId="32">
    <w:abstractNumId w:val="65"/>
  </w:num>
  <w:num w:numId="33">
    <w:abstractNumId w:val="44"/>
  </w:num>
  <w:num w:numId="34">
    <w:abstractNumId w:val="20"/>
  </w:num>
  <w:num w:numId="35">
    <w:abstractNumId w:val="54"/>
  </w:num>
  <w:num w:numId="36">
    <w:abstractNumId w:val="23"/>
  </w:num>
  <w:num w:numId="37">
    <w:abstractNumId w:val="74"/>
  </w:num>
  <w:num w:numId="38">
    <w:abstractNumId w:val="1"/>
  </w:num>
  <w:num w:numId="39">
    <w:abstractNumId w:val="27"/>
  </w:num>
  <w:num w:numId="40">
    <w:abstractNumId w:val="13"/>
  </w:num>
  <w:num w:numId="41">
    <w:abstractNumId w:val="68"/>
  </w:num>
  <w:num w:numId="42">
    <w:abstractNumId w:val="64"/>
  </w:num>
  <w:num w:numId="43">
    <w:abstractNumId w:val="82"/>
  </w:num>
  <w:num w:numId="44">
    <w:abstractNumId w:val="0"/>
  </w:num>
  <w:num w:numId="45">
    <w:abstractNumId w:val="93"/>
  </w:num>
  <w:num w:numId="46">
    <w:abstractNumId w:val="32"/>
  </w:num>
  <w:num w:numId="47">
    <w:abstractNumId w:val="58"/>
  </w:num>
  <w:num w:numId="48">
    <w:abstractNumId w:val="85"/>
  </w:num>
  <w:num w:numId="49">
    <w:abstractNumId w:val="2"/>
  </w:num>
  <w:num w:numId="50">
    <w:abstractNumId w:val="56"/>
  </w:num>
  <w:num w:numId="51">
    <w:abstractNumId w:val="29"/>
  </w:num>
  <w:num w:numId="52">
    <w:abstractNumId w:val="61"/>
  </w:num>
  <w:num w:numId="53">
    <w:abstractNumId w:val="62"/>
  </w:num>
  <w:num w:numId="54">
    <w:abstractNumId w:val="87"/>
  </w:num>
  <w:num w:numId="55">
    <w:abstractNumId w:val="92"/>
  </w:num>
  <w:num w:numId="56">
    <w:abstractNumId w:val="10"/>
  </w:num>
  <w:num w:numId="57">
    <w:abstractNumId w:val="41"/>
  </w:num>
  <w:num w:numId="58">
    <w:abstractNumId w:val="31"/>
  </w:num>
  <w:num w:numId="59">
    <w:abstractNumId w:val="78"/>
  </w:num>
  <w:num w:numId="60">
    <w:abstractNumId w:val="33"/>
  </w:num>
  <w:num w:numId="61">
    <w:abstractNumId w:val="5"/>
  </w:num>
  <w:num w:numId="62">
    <w:abstractNumId w:val="90"/>
  </w:num>
  <w:num w:numId="63">
    <w:abstractNumId w:val="9"/>
  </w:num>
  <w:num w:numId="64">
    <w:abstractNumId w:val="22"/>
  </w:num>
  <w:num w:numId="65">
    <w:abstractNumId w:val="94"/>
  </w:num>
  <w:num w:numId="66">
    <w:abstractNumId w:val="49"/>
  </w:num>
  <w:num w:numId="67">
    <w:abstractNumId w:val="7"/>
  </w:num>
  <w:num w:numId="68">
    <w:abstractNumId w:val="81"/>
  </w:num>
  <w:num w:numId="69">
    <w:abstractNumId w:val="4"/>
  </w:num>
  <w:num w:numId="70">
    <w:abstractNumId w:val="52"/>
  </w:num>
  <w:num w:numId="71">
    <w:abstractNumId w:val="28"/>
  </w:num>
  <w:num w:numId="72">
    <w:abstractNumId w:val="15"/>
  </w:num>
  <w:num w:numId="73">
    <w:abstractNumId w:val="70"/>
  </w:num>
  <w:num w:numId="74">
    <w:abstractNumId w:val="37"/>
  </w:num>
  <w:num w:numId="75">
    <w:abstractNumId w:val="36"/>
  </w:num>
  <w:num w:numId="76">
    <w:abstractNumId w:val="8"/>
  </w:num>
  <w:num w:numId="77">
    <w:abstractNumId w:val="86"/>
  </w:num>
  <w:num w:numId="78">
    <w:abstractNumId w:val="95"/>
  </w:num>
  <w:num w:numId="79">
    <w:abstractNumId w:val="34"/>
  </w:num>
  <w:num w:numId="80">
    <w:abstractNumId w:val="3"/>
  </w:num>
  <w:num w:numId="81">
    <w:abstractNumId w:val="42"/>
  </w:num>
  <w:num w:numId="82">
    <w:abstractNumId w:val="46"/>
  </w:num>
  <w:num w:numId="83">
    <w:abstractNumId w:val="38"/>
  </w:num>
  <w:num w:numId="84">
    <w:abstractNumId w:val="11"/>
  </w:num>
  <w:num w:numId="85">
    <w:abstractNumId w:val="76"/>
  </w:num>
  <w:num w:numId="86">
    <w:abstractNumId w:val="25"/>
  </w:num>
  <w:num w:numId="87">
    <w:abstractNumId w:val="43"/>
  </w:num>
  <w:num w:numId="88">
    <w:abstractNumId w:val="77"/>
  </w:num>
  <w:num w:numId="89">
    <w:abstractNumId w:val="67"/>
  </w:num>
  <w:num w:numId="90">
    <w:abstractNumId w:val="91"/>
  </w:num>
  <w:num w:numId="91">
    <w:abstractNumId w:val="51"/>
  </w:num>
  <w:num w:numId="92">
    <w:abstractNumId w:val="39"/>
  </w:num>
  <w:num w:numId="93">
    <w:abstractNumId w:val="47"/>
  </w:num>
  <w:num w:numId="94">
    <w:abstractNumId w:val="71"/>
  </w:num>
  <w:num w:numId="95">
    <w:abstractNumId w:val="17"/>
  </w:num>
  <w:num w:numId="96">
    <w:abstractNumId w:val="24"/>
  </w:num>
  <w:num w:numId="97">
    <w:abstractNumId w:val="69"/>
  </w:num>
  <w:num w:numId="98">
    <w:abstractNumId w:val="63"/>
  </w:num>
  <w:num w:numId="99">
    <w:abstractNumId w:val="66"/>
  </w:num>
  <w:num w:numId="100">
    <w:abstractNumId w:val="12"/>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91C"/>
    <w:rsid w:val="00023E1E"/>
    <w:rsid w:val="00026FEA"/>
    <w:rsid w:val="000538FC"/>
    <w:rsid w:val="00070D96"/>
    <w:rsid w:val="000F274E"/>
    <w:rsid w:val="0018311F"/>
    <w:rsid w:val="002B159F"/>
    <w:rsid w:val="006B60B7"/>
    <w:rsid w:val="007E5321"/>
    <w:rsid w:val="0091052F"/>
    <w:rsid w:val="00911728"/>
    <w:rsid w:val="00A40C5E"/>
    <w:rsid w:val="00B9488D"/>
    <w:rsid w:val="00C178E9"/>
    <w:rsid w:val="00D910FB"/>
    <w:rsid w:val="00DB34C5"/>
    <w:rsid w:val="00DC02E5"/>
    <w:rsid w:val="00E6191C"/>
    <w:rsid w:val="00FA0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22694"/>
  <w15:chartTrackingRefBased/>
  <w15:docId w15:val="{E58CB83E-8AE3-41C3-83DF-972182A3C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1C"/>
    <w:pPr>
      <w:spacing w:after="243" w:line="271" w:lineRule="auto"/>
      <w:ind w:left="10" w:hanging="10"/>
      <w:jc w:val="both"/>
    </w:pPr>
    <w:rPr>
      <w:rFonts w:ascii="Arial" w:eastAsia="Arial" w:hAnsi="Arial" w:cs="Arial"/>
      <w:color w:val="000000"/>
      <w:lang w:val="fr-FR" w:eastAsia="fr-FR"/>
    </w:rPr>
  </w:style>
  <w:style w:type="paragraph" w:styleId="Titre1">
    <w:name w:val="heading 1"/>
    <w:next w:val="Normal"/>
    <w:link w:val="Titre1Car"/>
    <w:unhideWhenUsed/>
    <w:qFormat/>
    <w:rsid w:val="00E6191C"/>
    <w:pPr>
      <w:keepNext/>
      <w:keepLines/>
      <w:spacing w:after="4" w:line="267" w:lineRule="auto"/>
      <w:ind w:left="10" w:right="9" w:hanging="10"/>
      <w:outlineLvl w:val="0"/>
    </w:pPr>
    <w:rPr>
      <w:rFonts w:ascii="Arial" w:eastAsia="Arial" w:hAnsi="Arial" w:cs="Times New Roman"/>
      <w:b/>
      <w:color w:val="000000"/>
      <w:szCs w:val="20"/>
      <w:lang w:val="fr-FR" w:eastAsia="fr-FR"/>
    </w:rPr>
  </w:style>
  <w:style w:type="paragraph" w:styleId="Titre2">
    <w:name w:val="heading 2"/>
    <w:next w:val="Normal"/>
    <w:link w:val="Titre2Car"/>
    <w:unhideWhenUsed/>
    <w:qFormat/>
    <w:rsid w:val="00E6191C"/>
    <w:pPr>
      <w:keepNext/>
      <w:keepLines/>
      <w:spacing w:after="4" w:line="267" w:lineRule="auto"/>
      <w:ind w:left="10" w:right="9" w:hanging="10"/>
      <w:outlineLvl w:val="1"/>
    </w:pPr>
    <w:rPr>
      <w:rFonts w:ascii="Arial" w:eastAsia="Arial" w:hAnsi="Arial" w:cs="Times New Roman"/>
      <w:b/>
      <w:color w:val="000000"/>
      <w:szCs w:val="20"/>
      <w:lang w:val="fr-FR" w:eastAsia="fr-FR"/>
    </w:rPr>
  </w:style>
  <w:style w:type="paragraph" w:styleId="Titre3">
    <w:name w:val="heading 3"/>
    <w:next w:val="Normal"/>
    <w:link w:val="Titre3Car"/>
    <w:uiPriority w:val="9"/>
    <w:unhideWhenUsed/>
    <w:qFormat/>
    <w:rsid w:val="00E6191C"/>
    <w:pPr>
      <w:keepNext/>
      <w:keepLines/>
      <w:spacing w:after="4" w:line="267" w:lineRule="auto"/>
      <w:ind w:left="10" w:right="9" w:hanging="10"/>
      <w:outlineLvl w:val="2"/>
    </w:pPr>
    <w:rPr>
      <w:rFonts w:ascii="Arial" w:eastAsia="Arial" w:hAnsi="Arial" w:cs="Times New Roman"/>
      <w:b/>
      <w:color w:val="000000"/>
      <w:szCs w:val="20"/>
      <w:lang w:val="fr-FR" w:eastAsia="fr-FR"/>
    </w:rPr>
  </w:style>
  <w:style w:type="paragraph" w:styleId="Titre4">
    <w:name w:val="heading 4"/>
    <w:basedOn w:val="Normal"/>
    <w:next w:val="Normal"/>
    <w:link w:val="Titre4Car"/>
    <w:uiPriority w:val="9"/>
    <w:unhideWhenUsed/>
    <w:qFormat/>
    <w:rsid w:val="00E6191C"/>
    <w:pPr>
      <w:keepNext/>
      <w:spacing w:before="240" w:after="60" w:line="240" w:lineRule="auto"/>
      <w:ind w:left="0" w:firstLine="0"/>
      <w:jc w:val="left"/>
      <w:outlineLvl w:val="3"/>
    </w:pPr>
    <w:rPr>
      <w:rFonts w:ascii="Calibri" w:eastAsia="Times New Roman" w:hAnsi="Calibri" w:cs="Times New Roman"/>
      <w:b/>
      <w:bCs/>
      <w:color w:val="auto"/>
      <w:sz w:val="28"/>
      <w:szCs w:val="28"/>
    </w:rPr>
  </w:style>
  <w:style w:type="paragraph" w:styleId="Titre6">
    <w:name w:val="heading 6"/>
    <w:basedOn w:val="Normal"/>
    <w:next w:val="Normal"/>
    <w:link w:val="Titre6Car"/>
    <w:uiPriority w:val="9"/>
    <w:semiHidden/>
    <w:unhideWhenUsed/>
    <w:qFormat/>
    <w:rsid w:val="00E6191C"/>
    <w:pPr>
      <w:keepNext/>
      <w:keepLines/>
      <w:spacing w:before="200" w:after="0"/>
      <w:outlineLvl w:val="5"/>
    </w:pPr>
    <w:rPr>
      <w:rFonts w:ascii="Cambria" w:eastAsia="Times New Roman" w:hAnsi="Cambria" w:cs="Times New Roman"/>
      <w:i/>
      <w:iCs/>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6191C"/>
    <w:rPr>
      <w:rFonts w:ascii="Arial" w:eastAsia="Arial" w:hAnsi="Arial" w:cs="Times New Roman"/>
      <w:b/>
      <w:color w:val="000000"/>
      <w:szCs w:val="20"/>
      <w:lang w:val="fr-FR" w:eastAsia="fr-FR"/>
    </w:rPr>
  </w:style>
  <w:style w:type="character" w:customStyle="1" w:styleId="Titre2Car">
    <w:name w:val="Titre 2 Car"/>
    <w:basedOn w:val="Policepardfaut"/>
    <w:link w:val="Titre2"/>
    <w:rsid w:val="00E6191C"/>
    <w:rPr>
      <w:rFonts w:ascii="Arial" w:eastAsia="Arial" w:hAnsi="Arial" w:cs="Times New Roman"/>
      <w:b/>
      <w:color w:val="000000"/>
      <w:szCs w:val="20"/>
      <w:lang w:val="fr-FR" w:eastAsia="fr-FR"/>
    </w:rPr>
  </w:style>
  <w:style w:type="character" w:customStyle="1" w:styleId="Titre3Car">
    <w:name w:val="Titre 3 Car"/>
    <w:basedOn w:val="Policepardfaut"/>
    <w:link w:val="Titre3"/>
    <w:uiPriority w:val="9"/>
    <w:rsid w:val="00E6191C"/>
    <w:rPr>
      <w:rFonts w:ascii="Arial" w:eastAsia="Arial" w:hAnsi="Arial" w:cs="Times New Roman"/>
      <w:b/>
      <w:color w:val="000000"/>
      <w:szCs w:val="20"/>
      <w:lang w:val="fr-FR" w:eastAsia="fr-FR"/>
    </w:rPr>
  </w:style>
  <w:style w:type="character" w:customStyle="1" w:styleId="Titre4Car">
    <w:name w:val="Titre 4 Car"/>
    <w:basedOn w:val="Policepardfaut"/>
    <w:link w:val="Titre4"/>
    <w:uiPriority w:val="9"/>
    <w:rsid w:val="00E6191C"/>
    <w:rPr>
      <w:rFonts w:ascii="Calibri" w:eastAsia="Times New Roman" w:hAnsi="Calibri" w:cs="Times New Roman"/>
      <w:b/>
      <w:bCs/>
      <w:sz w:val="28"/>
      <w:szCs w:val="28"/>
      <w:lang w:val="fr-FR" w:eastAsia="fr-FR"/>
    </w:rPr>
  </w:style>
  <w:style w:type="character" w:customStyle="1" w:styleId="Titre6Car">
    <w:name w:val="Titre 6 Car"/>
    <w:basedOn w:val="Policepardfaut"/>
    <w:link w:val="Titre6"/>
    <w:uiPriority w:val="9"/>
    <w:semiHidden/>
    <w:rsid w:val="00E6191C"/>
    <w:rPr>
      <w:rFonts w:ascii="Cambria" w:eastAsia="Times New Roman" w:hAnsi="Cambria" w:cs="Times New Roman"/>
      <w:i/>
      <w:iCs/>
      <w:color w:val="243F60"/>
      <w:lang w:val="fr-FR" w:eastAsia="fr-FR"/>
    </w:rPr>
  </w:style>
  <w:style w:type="paragraph" w:styleId="TM1">
    <w:name w:val="toc 1"/>
    <w:basedOn w:val="Normal"/>
    <w:next w:val="Normal"/>
    <w:autoRedefine/>
    <w:uiPriority w:val="39"/>
    <w:unhideWhenUsed/>
    <w:rsid w:val="00E6191C"/>
    <w:pPr>
      <w:tabs>
        <w:tab w:val="right" w:leader="dot" w:pos="9067"/>
      </w:tabs>
      <w:spacing w:after="0"/>
      <w:ind w:left="0" w:firstLine="0"/>
      <w:jc w:val="center"/>
    </w:pPr>
    <w:rPr>
      <w:b/>
    </w:rPr>
  </w:style>
  <w:style w:type="paragraph" w:styleId="TM2">
    <w:name w:val="toc 2"/>
    <w:basedOn w:val="Normal"/>
    <w:next w:val="Normal"/>
    <w:autoRedefine/>
    <w:uiPriority w:val="39"/>
    <w:unhideWhenUsed/>
    <w:rsid w:val="00E6191C"/>
    <w:pPr>
      <w:ind w:left="220"/>
    </w:pPr>
  </w:style>
  <w:style w:type="paragraph" w:styleId="TM3">
    <w:name w:val="toc 3"/>
    <w:basedOn w:val="Normal"/>
    <w:next w:val="Normal"/>
    <w:autoRedefine/>
    <w:uiPriority w:val="39"/>
    <w:unhideWhenUsed/>
    <w:rsid w:val="00E6191C"/>
    <w:pPr>
      <w:tabs>
        <w:tab w:val="right" w:leader="dot" w:pos="9060"/>
      </w:tabs>
      <w:ind w:left="0" w:firstLine="284"/>
      <w:jc w:val="left"/>
    </w:pPr>
  </w:style>
  <w:style w:type="character" w:styleId="Lienhypertexte">
    <w:name w:val="Hyperlink"/>
    <w:uiPriority w:val="99"/>
    <w:unhideWhenUsed/>
    <w:rsid w:val="00E6191C"/>
    <w:rPr>
      <w:color w:val="0000FF"/>
      <w:u w:val="single"/>
    </w:rPr>
  </w:style>
  <w:style w:type="paragraph" w:styleId="Paragraphedeliste">
    <w:name w:val="List Paragraph"/>
    <w:aliases w:val="References,Paragraphe de liste1,Bullets,Medium Grid 1 - Accent 21,List Paragraph (numbered (a)),Numbered List Paragraph,Liste 1,List Bullet Mary,List Paragraph nowy,ReferencesCxSpLast,Texte Général,Paragraphe  revu,Bullet L1,figure"/>
    <w:basedOn w:val="Normal"/>
    <w:link w:val="ParagraphedelisteCar"/>
    <w:uiPriority w:val="34"/>
    <w:qFormat/>
    <w:rsid w:val="00E6191C"/>
    <w:pPr>
      <w:ind w:left="720"/>
      <w:contextualSpacing/>
    </w:pPr>
    <w:rPr>
      <w:rFonts w:cs="Times New Roman"/>
      <w:sz w:val="20"/>
      <w:szCs w:val="20"/>
    </w:rPr>
  </w:style>
  <w:style w:type="character" w:customStyle="1" w:styleId="ParagraphedelisteCar">
    <w:name w:val="Paragraphe de liste Car"/>
    <w:aliases w:val="References Car,Paragraphe de liste1 Car,Bullets Car,Medium Grid 1 - Accent 21 Car,List Paragraph (numbered (a)) Car,Numbered List Paragraph Car,Liste 1 Car,List Bullet Mary Car,List Paragraph nowy Car,ReferencesCxSpLast Car"/>
    <w:link w:val="Paragraphedeliste"/>
    <w:uiPriority w:val="34"/>
    <w:qFormat/>
    <w:locked/>
    <w:rsid w:val="00E6191C"/>
    <w:rPr>
      <w:rFonts w:ascii="Arial" w:eastAsia="Arial" w:hAnsi="Arial" w:cs="Times New Roman"/>
      <w:color w:val="000000"/>
      <w:sz w:val="20"/>
      <w:szCs w:val="20"/>
      <w:lang w:val="fr-FR" w:eastAsia="fr-FR"/>
    </w:rPr>
  </w:style>
  <w:style w:type="paragraph" w:styleId="NormalWeb">
    <w:name w:val="Normal (Web)"/>
    <w:basedOn w:val="Normal"/>
    <w:unhideWhenUsed/>
    <w:rsid w:val="00E6191C"/>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SansinterligneCar">
    <w:name w:val="Sans interligne Car"/>
    <w:link w:val="Sansinterligne"/>
    <w:uiPriority w:val="1"/>
    <w:locked/>
    <w:rsid w:val="00E6191C"/>
    <w:rPr>
      <w:rFonts w:ascii="Times New Roman" w:eastAsia="Times New Roman" w:hAnsi="Times New Roman"/>
      <w:sz w:val="24"/>
      <w:szCs w:val="24"/>
      <w:lang w:val="en-GB"/>
    </w:rPr>
  </w:style>
  <w:style w:type="paragraph" w:styleId="Sansinterligne">
    <w:name w:val="No Spacing"/>
    <w:link w:val="SansinterligneCar"/>
    <w:uiPriority w:val="1"/>
    <w:qFormat/>
    <w:rsid w:val="00E6191C"/>
    <w:pPr>
      <w:spacing w:after="0" w:line="240" w:lineRule="auto"/>
    </w:pPr>
    <w:rPr>
      <w:rFonts w:ascii="Times New Roman" w:eastAsia="Times New Roman" w:hAnsi="Times New Roman"/>
      <w:sz w:val="24"/>
      <w:szCs w:val="24"/>
      <w:lang w:val="en-GB"/>
    </w:rPr>
  </w:style>
  <w:style w:type="character" w:customStyle="1" w:styleId="BankNormalChar">
    <w:name w:val="BankNormal Char"/>
    <w:link w:val="BankNormal"/>
    <w:locked/>
    <w:rsid w:val="00E6191C"/>
    <w:rPr>
      <w:rFonts w:ascii="Times New Roman" w:eastAsia="Calibri" w:hAnsi="Times New Roman"/>
    </w:rPr>
  </w:style>
  <w:style w:type="paragraph" w:customStyle="1" w:styleId="BankNormal">
    <w:name w:val="BankNormal"/>
    <w:basedOn w:val="Normal"/>
    <w:link w:val="BankNormalChar"/>
    <w:rsid w:val="00E6191C"/>
    <w:pPr>
      <w:spacing w:after="240" w:line="240" w:lineRule="auto"/>
      <w:ind w:left="0" w:firstLine="0"/>
      <w:jc w:val="left"/>
    </w:pPr>
    <w:rPr>
      <w:rFonts w:ascii="Times New Roman" w:eastAsia="Calibri" w:hAnsi="Times New Roman" w:cstheme="minorBidi"/>
      <w:color w:val="auto"/>
      <w:lang w:val="en-US" w:eastAsia="en-US"/>
    </w:rPr>
  </w:style>
  <w:style w:type="paragraph" w:customStyle="1" w:styleId="Default">
    <w:name w:val="Default"/>
    <w:rsid w:val="00E619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gende">
    <w:name w:val="caption"/>
    <w:aliases w:val="Car"/>
    <w:basedOn w:val="Normal"/>
    <w:next w:val="Normal"/>
    <w:link w:val="LgendeCar"/>
    <w:unhideWhenUsed/>
    <w:qFormat/>
    <w:rsid w:val="00E6191C"/>
    <w:rPr>
      <w:rFonts w:cs="Times New Roman"/>
      <w:b/>
      <w:bCs/>
      <w:sz w:val="20"/>
      <w:szCs w:val="20"/>
    </w:rPr>
  </w:style>
  <w:style w:type="character" w:customStyle="1" w:styleId="LgendeCar">
    <w:name w:val="Légende Car"/>
    <w:aliases w:val="Car Car"/>
    <w:link w:val="Lgende"/>
    <w:locked/>
    <w:rsid w:val="00E6191C"/>
    <w:rPr>
      <w:rFonts w:ascii="Arial" w:eastAsia="Arial" w:hAnsi="Arial" w:cs="Times New Roman"/>
      <w:b/>
      <w:bCs/>
      <w:color w:val="000000"/>
      <w:sz w:val="20"/>
      <w:szCs w:val="20"/>
      <w:lang w:val="fr-FR" w:eastAsia="fr-FR"/>
    </w:rPr>
  </w:style>
  <w:style w:type="character" w:customStyle="1" w:styleId="TextedebullesCar">
    <w:name w:val="Texte de bulles Car"/>
    <w:basedOn w:val="Policepardfaut"/>
    <w:link w:val="Textedebulles"/>
    <w:uiPriority w:val="99"/>
    <w:semiHidden/>
    <w:rsid w:val="00E6191C"/>
    <w:rPr>
      <w:rFonts w:ascii="Tahoma" w:eastAsia="Arial" w:hAnsi="Tahoma" w:cs="Tahoma"/>
      <w:color w:val="000000"/>
      <w:sz w:val="16"/>
      <w:szCs w:val="16"/>
      <w:lang w:val="fr-FR" w:eastAsia="fr-FR"/>
    </w:rPr>
  </w:style>
  <w:style w:type="paragraph" w:styleId="Textedebulles">
    <w:name w:val="Balloon Text"/>
    <w:basedOn w:val="Normal"/>
    <w:link w:val="TextedebullesCar"/>
    <w:uiPriority w:val="99"/>
    <w:semiHidden/>
    <w:unhideWhenUsed/>
    <w:rsid w:val="00E6191C"/>
    <w:pPr>
      <w:spacing w:after="0" w:line="240" w:lineRule="auto"/>
    </w:pPr>
    <w:rPr>
      <w:rFonts w:ascii="Tahoma" w:hAnsi="Tahoma" w:cs="Tahoma"/>
      <w:sz w:val="16"/>
      <w:szCs w:val="16"/>
    </w:rPr>
  </w:style>
  <w:style w:type="character" w:customStyle="1" w:styleId="TextedebullesCar1">
    <w:name w:val="Texte de bulles Car1"/>
    <w:basedOn w:val="Policepardfaut"/>
    <w:uiPriority w:val="99"/>
    <w:semiHidden/>
    <w:rsid w:val="00E6191C"/>
    <w:rPr>
      <w:rFonts w:ascii="Segoe UI" w:eastAsia="Arial" w:hAnsi="Segoe UI" w:cs="Segoe UI"/>
      <w:color w:val="000000"/>
      <w:sz w:val="18"/>
      <w:szCs w:val="18"/>
      <w:lang w:val="fr-FR" w:eastAsia="fr-FR"/>
    </w:rPr>
  </w:style>
  <w:style w:type="paragraph" w:styleId="PrformatHTML">
    <w:name w:val="HTML Preformatted"/>
    <w:basedOn w:val="Normal"/>
    <w:link w:val="PrformatHTMLCar"/>
    <w:uiPriority w:val="99"/>
    <w:unhideWhenUsed/>
    <w:rsid w:val="00E619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PrformatHTMLCar">
    <w:name w:val="Préformaté HTML Car"/>
    <w:basedOn w:val="Policepardfaut"/>
    <w:link w:val="PrformatHTML"/>
    <w:uiPriority w:val="99"/>
    <w:rsid w:val="00E6191C"/>
    <w:rPr>
      <w:rFonts w:ascii="Courier New" w:eastAsia="Times New Roman" w:hAnsi="Courier New" w:cs="Courier New"/>
      <w:sz w:val="20"/>
      <w:szCs w:val="20"/>
      <w:lang w:val="fr-FR" w:eastAsia="fr-FR"/>
    </w:rPr>
  </w:style>
  <w:style w:type="character" w:customStyle="1" w:styleId="NotedebasdepageCar">
    <w:name w:val="Note de bas de page Car"/>
    <w:aliases w:val="FOOTNOTES Car,fn Car,single space Car,footnote text Car,ft Car,Char Car,f Car,Footnote Text Char1 Car,Footnote Text Char2 Char Car,Footnote Text Char1 Char Char Car,Footnote Text Char2 Char Char Char Car"/>
    <w:link w:val="Notedebasdepage"/>
    <w:locked/>
    <w:rsid w:val="00E6191C"/>
    <w:rPr>
      <w:rFonts w:ascii="Times New Roman" w:eastAsia="Times New Roman" w:hAnsi="Times New Roman"/>
    </w:rPr>
  </w:style>
  <w:style w:type="paragraph" w:styleId="Notedebasdepage">
    <w:name w:val="footnote text"/>
    <w:aliases w:val="FOOTNOTES,fn,single space,footnote text,ft,Char,f,Footnote Text Char1,Footnote Text Char2 Char,Footnote Text Char1 Char Char,Footnote Text Char2 Char Char Char,Footnote Text Char1 Char Char Char Char,Footnote Text Char1 Char"/>
    <w:basedOn w:val="Normal"/>
    <w:link w:val="NotedebasdepageCar"/>
    <w:unhideWhenUsed/>
    <w:qFormat/>
    <w:rsid w:val="00E6191C"/>
    <w:pPr>
      <w:spacing w:after="120" w:line="240" w:lineRule="auto"/>
      <w:ind w:left="432" w:hanging="432"/>
      <w:jc w:val="left"/>
    </w:pPr>
    <w:rPr>
      <w:rFonts w:ascii="Times New Roman" w:eastAsia="Times New Roman" w:hAnsi="Times New Roman" w:cstheme="minorBidi"/>
      <w:color w:val="auto"/>
      <w:lang w:val="en-US" w:eastAsia="en-US"/>
    </w:rPr>
  </w:style>
  <w:style w:type="character" w:customStyle="1" w:styleId="NotedebasdepageCar1">
    <w:name w:val="Note de bas de page Car1"/>
    <w:aliases w:val="FOOTNOTES Car1,fn Car1,single space Car1,footnote text Car1,ft Car1,Char Car1,f Car1,Footnote Text Char1 Car1,Footnote Text Char2 Char Car1,Footnote Text Char1 Char Char Car1,Footnote Text Char2 Char Char Char Car1"/>
    <w:basedOn w:val="Policepardfaut"/>
    <w:semiHidden/>
    <w:rsid w:val="00E6191C"/>
    <w:rPr>
      <w:rFonts w:ascii="Arial" w:eastAsia="Arial" w:hAnsi="Arial" w:cs="Arial"/>
      <w:color w:val="000000"/>
      <w:sz w:val="20"/>
      <w:szCs w:val="20"/>
      <w:lang w:val="fr-FR" w:eastAsia="fr-FR"/>
    </w:rPr>
  </w:style>
  <w:style w:type="character" w:customStyle="1" w:styleId="CommentaireCar">
    <w:name w:val="Commentaire Car"/>
    <w:link w:val="Commentaire"/>
    <w:uiPriority w:val="99"/>
    <w:semiHidden/>
    <w:rsid w:val="00E6191C"/>
    <w:rPr>
      <w:rFonts w:eastAsia="Times New Roman"/>
    </w:rPr>
  </w:style>
  <w:style w:type="paragraph" w:styleId="Commentaire">
    <w:name w:val="annotation text"/>
    <w:basedOn w:val="Normal"/>
    <w:link w:val="CommentaireCar"/>
    <w:uiPriority w:val="99"/>
    <w:semiHidden/>
    <w:unhideWhenUsed/>
    <w:rsid w:val="00E6191C"/>
    <w:pPr>
      <w:spacing w:after="200" w:line="240" w:lineRule="auto"/>
      <w:ind w:left="0" w:firstLine="0"/>
      <w:jc w:val="left"/>
    </w:pPr>
    <w:rPr>
      <w:rFonts w:asciiTheme="minorHAnsi" w:eastAsia="Times New Roman" w:hAnsiTheme="minorHAnsi" w:cstheme="minorBidi"/>
      <w:color w:val="auto"/>
      <w:lang w:val="en-US" w:eastAsia="en-US"/>
    </w:rPr>
  </w:style>
  <w:style w:type="character" w:customStyle="1" w:styleId="CommentaireCar1">
    <w:name w:val="Commentaire Car1"/>
    <w:basedOn w:val="Policepardfaut"/>
    <w:uiPriority w:val="99"/>
    <w:semiHidden/>
    <w:rsid w:val="00E6191C"/>
    <w:rPr>
      <w:rFonts w:ascii="Arial" w:eastAsia="Arial" w:hAnsi="Arial" w:cs="Arial"/>
      <w:color w:val="000000"/>
      <w:sz w:val="20"/>
      <w:szCs w:val="20"/>
      <w:lang w:val="fr-FR" w:eastAsia="fr-FR"/>
    </w:rPr>
  </w:style>
  <w:style w:type="paragraph" w:styleId="En-tte">
    <w:name w:val="header"/>
    <w:aliases w:val="En-tête client,Car2,/ pied de page,En-tête CV"/>
    <w:basedOn w:val="Normal"/>
    <w:link w:val="En-tteCar"/>
    <w:uiPriority w:val="99"/>
    <w:unhideWhenUsed/>
    <w:qFormat/>
    <w:rsid w:val="00E6191C"/>
    <w:pPr>
      <w:tabs>
        <w:tab w:val="center" w:pos="4536"/>
        <w:tab w:val="right" w:pos="9072"/>
      </w:tabs>
      <w:spacing w:after="0" w:line="240" w:lineRule="auto"/>
      <w:ind w:left="0" w:firstLine="0"/>
      <w:jc w:val="left"/>
    </w:pPr>
    <w:rPr>
      <w:rFonts w:ascii="Times New Roman" w:eastAsia="Times New Roman" w:hAnsi="Times New Roman" w:cs="Times New Roman"/>
      <w:color w:val="auto"/>
      <w:sz w:val="24"/>
      <w:szCs w:val="24"/>
    </w:rPr>
  </w:style>
  <w:style w:type="character" w:customStyle="1" w:styleId="En-tteCar">
    <w:name w:val="En-tête Car"/>
    <w:aliases w:val="En-tête client Car,Car2 Car,/ pied de page Car,En-tête CV Car"/>
    <w:basedOn w:val="Policepardfaut"/>
    <w:link w:val="En-tte"/>
    <w:uiPriority w:val="99"/>
    <w:rsid w:val="00E6191C"/>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E6191C"/>
    <w:pPr>
      <w:tabs>
        <w:tab w:val="center" w:pos="4536"/>
        <w:tab w:val="right" w:pos="9072"/>
      </w:tabs>
      <w:spacing w:after="0" w:line="240" w:lineRule="auto"/>
      <w:ind w:left="0" w:firstLine="0"/>
      <w:jc w:val="left"/>
    </w:pPr>
    <w:rPr>
      <w:rFonts w:ascii="Times New Roman" w:eastAsia="Times New Roman" w:hAnsi="Times New Roman" w:cs="Times New Roman"/>
      <w:color w:val="auto"/>
      <w:sz w:val="24"/>
      <w:szCs w:val="24"/>
    </w:rPr>
  </w:style>
  <w:style w:type="character" w:customStyle="1" w:styleId="PieddepageCar">
    <w:name w:val="Pied de page Car"/>
    <w:basedOn w:val="Policepardfaut"/>
    <w:link w:val="Pieddepage"/>
    <w:uiPriority w:val="99"/>
    <w:rsid w:val="00E6191C"/>
    <w:rPr>
      <w:rFonts w:ascii="Times New Roman" w:eastAsia="Times New Roman" w:hAnsi="Times New Roman" w:cs="Times New Roman"/>
      <w:sz w:val="24"/>
      <w:szCs w:val="24"/>
      <w:lang w:val="fr-FR" w:eastAsia="fr-FR"/>
    </w:rPr>
  </w:style>
  <w:style w:type="paragraph" w:styleId="Titre">
    <w:name w:val="Title"/>
    <w:basedOn w:val="Normal"/>
    <w:link w:val="TitreCar"/>
    <w:uiPriority w:val="10"/>
    <w:qFormat/>
    <w:rsid w:val="00E6191C"/>
    <w:pPr>
      <w:spacing w:after="120" w:line="240" w:lineRule="auto"/>
      <w:ind w:left="0" w:firstLine="0"/>
      <w:jc w:val="center"/>
    </w:pPr>
    <w:rPr>
      <w:rFonts w:ascii="Times New Roman" w:eastAsia="Times New Roman" w:hAnsi="Times New Roman" w:cs="Times New Roman"/>
      <w:b/>
      <w:color w:val="auto"/>
      <w:sz w:val="24"/>
      <w:szCs w:val="20"/>
      <w:lang w:val="en-US"/>
    </w:rPr>
  </w:style>
  <w:style w:type="character" w:customStyle="1" w:styleId="TitreCar">
    <w:name w:val="Titre Car"/>
    <w:basedOn w:val="Policepardfaut"/>
    <w:link w:val="Titre"/>
    <w:uiPriority w:val="10"/>
    <w:rsid w:val="00E6191C"/>
    <w:rPr>
      <w:rFonts w:ascii="Times New Roman" w:eastAsia="Times New Roman" w:hAnsi="Times New Roman" w:cs="Times New Roman"/>
      <w:b/>
      <w:sz w:val="24"/>
      <w:szCs w:val="20"/>
      <w:lang w:eastAsia="fr-FR"/>
    </w:rPr>
  </w:style>
  <w:style w:type="character" w:customStyle="1" w:styleId="CorpsdetexteCar">
    <w:name w:val="Corps de texte Car"/>
    <w:link w:val="Corpsdetexte"/>
    <w:uiPriority w:val="99"/>
    <w:semiHidden/>
    <w:rsid w:val="00E6191C"/>
    <w:rPr>
      <w:rFonts w:ascii="Times New Roman" w:eastAsia="Times New Roman" w:hAnsi="Times New Roman"/>
      <w:sz w:val="28"/>
      <w:szCs w:val="24"/>
    </w:rPr>
  </w:style>
  <w:style w:type="paragraph" w:styleId="Corpsdetexte">
    <w:name w:val="Body Text"/>
    <w:basedOn w:val="Normal"/>
    <w:link w:val="CorpsdetexteCar"/>
    <w:uiPriority w:val="99"/>
    <w:semiHidden/>
    <w:unhideWhenUsed/>
    <w:rsid w:val="00E6191C"/>
    <w:pPr>
      <w:spacing w:after="0" w:line="240" w:lineRule="auto"/>
      <w:ind w:left="0" w:firstLine="0"/>
    </w:pPr>
    <w:rPr>
      <w:rFonts w:ascii="Times New Roman" w:eastAsia="Times New Roman" w:hAnsi="Times New Roman" w:cstheme="minorBidi"/>
      <w:color w:val="auto"/>
      <w:sz w:val="28"/>
      <w:szCs w:val="24"/>
      <w:lang w:val="en-US" w:eastAsia="en-US"/>
    </w:rPr>
  </w:style>
  <w:style w:type="character" w:customStyle="1" w:styleId="CorpsdetexteCar1">
    <w:name w:val="Corps de texte Car1"/>
    <w:basedOn w:val="Policepardfaut"/>
    <w:uiPriority w:val="99"/>
    <w:semiHidden/>
    <w:rsid w:val="00E6191C"/>
    <w:rPr>
      <w:rFonts w:ascii="Arial" w:eastAsia="Arial" w:hAnsi="Arial" w:cs="Arial"/>
      <w:color w:val="000000"/>
      <w:lang w:val="fr-FR" w:eastAsia="fr-FR"/>
    </w:rPr>
  </w:style>
  <w:style w:type="paragraph" w:styleId="Corpsdetexte2">
    <w:name w:val="Body Text 2"/>
    <w:basedOn w:val="Normal"/>
    <w:link w:val="Corpsdetexte2Car"/>
    <w:uiPriority w:val="99"/>
    <w:semiHidden/>
    <w:unhideWhenUsed/>
    <w:rsid w:val="00E6191C"/>
    <w:pPr>
      <w:spacing w:after="120" w:line="480" w:lineRule="auto"/>
      <w:ind w:left="0" w:firstLine="0"/>
      <w:jc w:val="left"/>
    </w:pPr>
    <w:rPr>
      <w:rFonts w:ascii="Times New Roman" w:eastAsia="Times New Roman" w:hAnsi="Times New Roman" w:cs="Times New Roman"/>
      <w:color w:val="auto"/>
      <w:sz w:val="24"/>
      <w:szCs w:val="24"/>
    </w:rPr>
  </w:style>
  <w:style w:type="character" w:customStyle="1" w:styleId="Corpsdetexte2Car">
    <w:name w:val="Corps de texte 2 Car"/>
    <w:basedOn w:val="Policepardfaut"/>
    <w:link w:val="Corpsdetexte2"/>
    <w:uiPriority w:val="99"/>
    <w:semiHidden/>
    <w:rsid w:val="00E6191C"/>
    <w:rPr>
      <w:rFonts w:ascii="Times New Roman" w:eastAsia="Times New Roman" w:hAnsi="Times New Roman" w:cs="Times New Roman"/>
      <w:sz w:val="24"/>
      <w:szCs w:val="24"/>
      <w:lang w:val="fr-FR" w:eastAsia="fr-FR"/>
    </w:rPr>
  </w:style>
  <w:style w:type="character" w:styleId="Appelnotedebasdep">
    <w:name w:val="footnote reference"/>
    <w:aliases w:val="16 Point,Superscript 6 Point,ftref,referencia nota al pie,BVI fnr,Ref,de nota al pie,Footnote,Car Car Char Car Char Car Car Char Car Char Char,SUPERS,BVI f,R,footnote ref,Appel note de bas de page"/>
    <w:link w:val="BVIfnrCarCarCarCarChar1"/>
    <w:unhideWhenUsed/>
    <w:rsid w:val="00E6191C"/>
    <w:rPr>
      <w:rFonts w:ascii="Times New Roman" w:hAnsi="Times New Roman"/>
      <w:sz w:val="24"/>
      <w:vertAlign w:val="superscript"/>
    </w:rPr>
  </w:style>
  <w:style w:type="paragraph" w:customStyle="1" w:styleId="BVIfnrCarCarCarCarChar1">
    <w:name w:val="BVI fnr Car Car Car Car Char1"/>
    <w:aliases w:val="BVI fnr Char Char Char Char,BVI fnr Car Car Char Char Char Char,BVI fnr Car Char Char Char Char,BVI fnr Carácter Char Char Char Char,BVI fnr Car Car Car Car1"/>
    <w:basedOn w:val="Normal"/>
    <w:link w:val="Appelnotedebasdep"/>
    <w:rsid w:val="00E6191C"/>
    <w:pPr>
      <w:spacing w:after="160" w:line="240" w:lineRule="exact"/>
      <w:ind w:left="0" w:firstLine="0"/>
      <w:jc w:val="left"/>
    </w:pPr>
    <w:rPr>
      <w:rFonts w:ascii="Times New Roman" w:eastAsiaTheme="minorHAnsi" w:hAnsi="Times New Roman" w:cstheme="minorBidi"/>
      <w:color w:val="auto"/>
      <w:sz w:val="24"/>
      <w:vertAlign w:val="superscript"/>
      <w:lang w:val="en-US" w:eastAsia="en-US"/>
    </w:rPr>
  </w:style>
  <w:style w:type="character" w:customStyle="1" w:styleId="st">
    <w:name w:val="st"/>
    <w:basedOn w:val="Policepardfaut"/>
    <w:rsid w:val="00E6191C"/>
  </w:style>
  <w:style w:type="character" w:customStyle="1" w:styleId="textenormal12applics">
    <w:name w:val="textenormal12applics"/>
    <w:basedOn w:val="Policepardfaut"/>
    <w:rsid w:val="00E6191C"/>
  </w:style>
  <w:style w:type="character" w:customStyle="1" w:styleId="transpan">
    <w:name w:val="transpan"/>
    <w:basedOn w:val="Policepardfaut"/>
    <w:rsid w:val="00E6191C"/>
  </w:style>
  <w:style w:type="character" w:customStyle="1" w:styleId="style21">
    <w:name w:val="style21"/>
    <w:rsid w:val="00E6191C"/>
    <w:rPr>
      <w:color w:val="111111"/>
    </w:rPr>
  </w:style>
  <w:style w:type="character" w:styleId="lev">
    <w:name w:val="Strong"/>
    <w:uiPriority w:val="22"/>
    <w:qFormat/>
    <w:rsid w:val="00E6191C"/>
    <w:rPr>
      <w:b/>
      <w:bCs/>
    </w:rPr>
  </w:style>
  <w:style w:type="paragraph" w:styleId="TM4">
    <w:name w:val="toc 4"/>
    <w:basedOn w:val="Normal"/>
    <w:next w:val="Normal"/>
    <w:autoRedefine/>
    <w:uiPriority w:val="39"/>
    <w:unhideWhenUsed/>
    <w:rsid w:val="00E6191C"/>
    <w:pPr>
      <w:spacing w:after="0" w:line="240" w:lineRule="auto"/>
      <w:ind w:left="720" w:firstLine="0"/>
      <w:jc w:val="left"/>
    </w:pPr>
    <w:rPr>
      <w:rFonts w:ascii="Calibri" w:eastAsia="Times New Roman" w:hAnsi="Calibri" w:cs="Times New Roman"/>
      <w:color w:val="auto"/>
      <w:sz w:val="20"/>
      <w:szCs w:val="20"/>
    </w:rPr>
  </w:style>
  <w:style w:type="paragraph" w:styleId="TM5">
    <w:name w:val="toc 5"/>
    <w:basedOn w:val="Normal"/>
    <w:next w:val="Normal"/>
    <w:autoRedefine/>
    <w:uiPriority w:val="39"/>
    <w:unhideWhenUsed/>
    <w:rsid w:val="00E6191C"/>
    <w:pPr>
      <w:spacing w:after="0" w:line="240" w:lineRule="auto"/>
      <w:ind w:left="960" w:firstLine="0"/>
      <w:jc w:val="left"/>
    </w:pPr>
    <w:rPr>
      <w:rFonts w:ascii="Calibri" w:eastAsia="Times New Roman" w:hAnsi="Calibri" w:cs="Times New Roman"/>
      <w:color w:val="auto"/>
      <w:sz w:val="20"/>
      <w:szCs w:val="20"/>
    </w:rPr>
  </w:style>
  <w:style w:type="paragraph" w:styleId="TM6">
    <w:name w:val="toc 6"/>
    <w:basedOn w:val="Normal"/>
    <w:next w:val="Normal"/>
    <w:autoRedefine/>
    <w:uiPriority w:val="39"/>
    <w:unhideWhenUsed/>
    <w:rsid w:val="00E6191C"/>
    <w:pPr>
      <w:spacing w:after="0" w:line="240" w:lineRule="auto"/>
      <w:ind w:left="1200" w:firstLine="0"/>
      <w:jc w:val="left"/>
    </w:pPr>
    <w:rPr>
      <w:rFonts w:ascii="Calibri" w:eastAsia="Times New Roman" w:hAnsi="Calibri" w:cs="Times New Roman"/>
      <w:color w:val="auto"/>
      <w:sz w:val="20"/>
      <w:szCs w:val="20"/>
    </w:rPr>
  </w:style>
  <w:style w:type="paragraph" w:styleId="TM7">
    <w:name w:val="toc 7"/>
    <w:basedOn w:val="Normal"/>
    <w:next w:val="Normal"/>
    <w:autoRedefine/>
    <w:uiPriority w:val="39"/>
    <w:unhideWhenUsed/>
    <w:rsid w:val="00E6191C"/>
    <w:pPr>
      <w:spacing w:after="0" w:line="240" w:lineRule="auto"/>
      <w:ind w:left="1440" w:firstLine="0"/>
      <w:jc w:val="left"/>
    </w:pPr>
    <w:rPr>
      <w:rFonts w:ascii="Calibri" w:eastAsia="Times New Roman" w:hAnsi="Calibri" w:cs="Times New Roman"/>
      <w:color w:val="auto"/>
      <w:sz w:val="20"/>
      <w:szCs w:val="20"/>
    </w:rPr>
  </w:style>
  <w:style w:type="paragraph" w:styleId="TM8">
    <w:name w:val="toc 8"/>
    <w:basedOn w:val="Normal"/>
    <w:next w:val="Normal"/>
    <w:autoRedefine/>
    <w:uiPriority w:val="39"/>
    <w:unhideWhenUsed/>
    <w:rsid w:val="00E6191C"/>
    <w:pPr>
      <w:spacing w:after="0" w:line="240" w:lineRule="auto"/>
      <w:ind w:left="1680" w:firstLine="0"/>
      <w:jc w:val="left"/>
    </w:pPr>
    <w:rPr>
      <w:rFonts w:ascii="Calibri" w:eastAsia="Times New Roman" w:hAnsi="Calibri" w:cs="Times New Roman"/>
      <w:color w:val="auto"/>
      <w:sz w:val="20"/>
      <w:szCs w:val="20"/>
    </w:rPr>
  </w:style>
  <w:style w:type="paragraph" w:styleId="TM9">
    <w:name w:val="toc 9"/>
    <w:basedOn w:val="Normal"/>
    <w:next w:val="Normal"/>
    <w:autoRedefine/>
    <w:uiPriority w:val="39"/>
    <w:unhideWhenUsed/>
    <w:rsid w:val="00E6191C"/>
    <w:pPr>
      <w:spacing w:after="0" w:line="240" w:lineRule="auto"/>
      <w:ind w:left="1920" w:firstLine="0"/>
      <w:jc w:val="left"/>
    </w:pPr>
    <w:rPr>
      <w:rFonts w:ascii="Calibri" w:eastAsia="Times New Roman" w:hAnsi="Calibri" w:cs="Times New Roman"/>
      <w:color w:val="auto"/>
      <w:sz w:val="20"/>
      <w:szCs w:val="20"/>
    </w:rPr>
  </w:style>
  <w:style w:type="character" w:customStyle="1" w:styleId="ObjetducommentaireCar">
    <w:name w:val="Objet du commentaire Car"/>
    <w:link w:val="Objetducommentaire"/>
    <w:uiPriority w:val="99"/>
    <w:semiHidden/>
    <w:rsid w:val="00E6191C"/>
    <w:rPr>
      <w:rFonts w:ascii="Times New Roman" w:eastAsia="Times New Roman" w:hAnsi="Times New Roman"/>
      <w:b/>
      <w:bCs/>
    </w:rPr>
  </w:style>
  <w:style w:type="paragraph" w:styleId="Objetducommentaire">
    <w:name w:val="annotation subject"/>
    <w:basedOn w:val="Commentaire"/>
    <w:next w:val="Commentaire"/>
    <w:link w:val="ObjetducommentaireCar"/>
    <w:uiPriority w:val="99"/>
    <w:semiHidden/>
    <w:unhideWhenUsed/>
    <w:rsid w:val="00E6191C"/>
    <w:pPr>
      <w:spacing w:after="0"/>
    </w:pPr>
    <w:rPr>
      <w:rFonts w:ascii="Times New Roman" w:hAnsi="Times New Roman"/>
      <w:b/>
      <w:bCs/>
    </w:rPr>
  </w:style>
  <w:style w:type="character" w:customStyle="1" w:styleId="ObjetducommentaireCar1">
    <w:name w:val="Objet du commentaire Car1"/>
    <w:basedOn w:val="CommentaireCar1"/>
    <w:uiPriority w:val="99"/>
    <w:semiHidden/>
    <w:rsid w:val="00E6191C"/>
    <w:rPr>
      <w:rFonts w:ascii="Arial" w:eastAsia="Arial" w:hAnsi="Arial" w:cs="Arial"/>
      <w:b/>
      <w:bCs/>
      <w:color w:val="000000"/>
      <w:sz w:val="20"/>
      <w:szCs w:val="20"/>
      <w:lang w:val="fr-FR" w:eastAsia="fr-FR"/>
    </w:rPr>
  </w:style>
  <w:style w:type="character" w:customStyle="1" w:styleId="shorttext">
    <w:name w:val="short_text"/>
    <w:basedOn w:val="Policepardfaut"/>
    <w:rsid w:val="00E6191C"/>
  </w:style>
  <w:style w:type="paragraph" w:customStyle="1" w:styleId="WB">
    <w:name w:val="WB"/>
    <w:basedOn w:val="Paragraphedeliste"/>
    <w:qFormat/>
    <w:rsid w:val="00E6191C"/>
    <w:pPr>
      <w:spacing w:after="0" w:line="240" w:lineRule="auto"/>
      <w:ind w:left="1430" w:hanging="360"/>
      <w:contextualSpacing w:val="0"/>
      <w:jc w:val="left"/>
    </w:pPr>
    <w:rPr>
      <w:rFonts w:ascii="Times New Roman" w:eastAsia="Arial Unicode MS" w:hAnsi="Times New Roman"/>
      <w:sz w:val="22"/>
      <w:szCs w:val="22"/>
      <w:lang w:val="en-US" w:eastAsia="en-US"/>
    </w:rPr>
  </w:style>
  <w:style w:type="paragraph" w:styleId="En-ttedetabledesmatires">
    <w:name w:val="TOC Heading"/>
    <w:basedOn w:val="Titre1"/>
    <w:next w:val="Normal"/>
    <w:uiPriority w:val="39"/>
    <w:unhideWhenUsed/>
    <w:qFormat/>
    <w:rsid w:val="00E6191C"/>
    <w:pPr>
      <w:keepLines w:val="0"/>
      <w:spacing w:before="240" w:after="60" w:line="271" w:lineRule="auto"/>
      <w:ind w:right="0"/>
      <w:jc w:val="both"/>
      <w:outlineLvl w:val="9"/>
    </w:pPr>
    <w:rPr>
      <w:rFonts w:ascii="Cambria" w:eastAsia="Times New Roman" w:hAnsi="Cambria"/>
      <w:bCs/>
      <w:kern w:val="32"/>
      <w:sz w:val="32"/>
      <w:szCs w:val="32"/>
    </w:rPr>
  </w:style>
  <w:style w:type="table" w:styleId="TableauGrille1Clair-Accentuation5">
    <w:name w:val="Grid Table 1 Light Accent 5"/>
    <w:basedOn w:val="TableauNormal"/>
    <w:uiPriority w:val="46"/>
    <w:rsid w:val="00DC02E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80</Pages>
  <Words>23561</Words>
  <Characters>129586</Characters>
  <Application>Microsoft Office Word</Application>
  <DocSecurity>0</DocSecurity>
  <Lines>1079</Lines>
  <Paragraphs>305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cathy kanku mpolesha</cp:lastModifiedBy>
  <cp:revision>3</cp:revision>
  <dcterms:created xsi:type="dcterms:W3CDTF">2020-02-23T08:25:00Z</dcterms:created>
  <dcterms:modified xsi:type="dcterms:W3CDTF">2020-02-23T09:34:00Z</dcterms:modified>
</cp:coreProperties>
</file>