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A880" w14:textId="2769F256" w:rsidR="004B390C" w:rsidRPr="005E1DD5" w:rsidRDefault="005E1DD5" w:rsidP="005E1DD5">
      <w:pPr>
        <w:jc w:val="center"/>
        <w:rPr>
          <w:rFonts w:ascii="Times New Roman" w:hAnsi="Times New Roman" w:cs="Times New Roman"/>
          <w:b/>
          <w:bCs/>
          <w:color w:val="000000" w:themeColor="text1"/>
          <w:sz w:val="32"/>
          <w:szCs w:val="32"/>
        </w:rPr>
      </w:pPr>
      <w:r w:rsidRPr="005E1DD5">
        <w:rPr>
          <w:rFonts w:ascii="Times New Roman" w:hAnsi="Times New Roman" w:cs="Times New Roman"/>
          <w:b/>
          <w:bCs/>
          <w:color w:val="000000" w:themeColor="text1"/>
          <w:sz w:val="32"/>
          <w:szCs w:val="32"/>
        </w:rPr>
        <w:t>UNITE DE GESTION DU PROGRAMME DE DEVELOPPEMENT DU SYSTEME DE SANTE</w:t>
      </w:r>
      <w:r>
        <w:rPr>
          <w:rFonts w:ascii="Times New Roman" w:hAnsi="Times New Roman" w:cs="Times New Roman"/>
          <w:b/>
          <w:bCs/>
          <w:color w:val="000000" w:themeColor="text1"/>
          <w:sz w:val="32"/>
          <w:szCs w:val="32"/>
        </w:rPr>
        <w:t xml:space="preserve"> (UG-PDSS)</w:t>
      </w:r>
    </w:p>
    <w:p w14:paraId="45961E49" w14:textId="09F5F798" w:rsidR="005E1DD5" w:rsidRPr="005E1DD5" w:rsidRDefault="005E1DD5" w:rsidP="005E1DD5">
      <w:pPr>
        <w:jc w:val="center"/>
        <w:rPr>
          <w:rFonts w:ascii="Times New Roman" w:hAnsi="Times New Roman" w:cs="Times New Roman"/>
          <w:b/>
          <w:bCs/>
          <w:color w:val="000000" w:themeColor="text1"/>
          <w:sz w:val="40"/>
          <w:szCs w:val="40"/>
        </w:rPr>
      </w:pPr>
      <w:r w:rsidRPr="005E1DD5">
        <w:rPr>
          <w:rFonts w:ascii="Times New Roman" w:hAnsi="Times New Roman" w:cs="Times New Roman"/>
          <w:b/>
          <w:bCs/>
          <w:color w:val="000000" w:themeColor="text1"/>
          <w:sz w:val="40"/>
          <w:szCs w:val="40"/>
        </w:rPr>
        <w:t>PROJET MULTISECTORIEL DE NUTRITION ET DE SANTE (PMNS)</w:t>
      </w:r>
    </w:p>
    <w:p w14:paraId="3C282BCE" w14:textId="6E8A8610" w:rsidR="005E1DD5" w:rsidRPr="005E1DD5" w:rsidRDefault="005E1DD5" w:rsidP="005E1DD5">
      <w:pPr>
        <w:jc w:val="center"/>
        <w:rPr>
          <w:rFonts w:ascii="Times New Roman" w:hAnsi="Times New Roman" w:cs="Times New Roman"/>
          <w:b/>
          <w:bCs/>
          <w:color w:val="000000" w:themeColor="text1"/>
          <w:sz w:val="32"/>
          <w:szCs w:val="32"/>
        </w:rPr>
      </w:pPr>
      <w:r>
        <w:rPr>
          <w:rFonts w:ascii="Times New Roman" w:hAnsi="Times New Roman" w:cs="Times New Roman"/>
          <w:b/>
          <w:bCs/>
          <w:noProof/>
          <w:color w:val="000000" w:themeColor="text1"/>
          <w:sz w:val="32"/>
          <w:szCs w:val="32"/>
        </w:rPr>
        <mc:AlternateContent>
          <mc:Choice Requires="wps">
            <w:drawing>
              <wp:anchor distT="0" distB="0" distL="114300" distR="114300" simplePos="0" relativeHeight="251659264" behindDoc="0" locked="0" layoutInCell="1" allowOverlap="1" wp14:anchorId="5345FD63" wp14:editId="28A5567C">
                <wp:simplePos x="0" y="0"/>
                <wp:positionH relativeFrom="column">
                  <wp:posOffset>99060</wp:posOffset>
                </wp:positionH>
                <wp:positionV relativeFrom="paragraph">
                  <wp:posOffset>274955</wp:posOffset>
                </wp:positionV>
                <wp:extent cx="8122920" cy="38100"/>
                <wp:effectExtent l="0" t="0" r="30480" b="19050"/>
                <wp:wrapNone/>
                <wp:docPr id="1" name="Connecteur droit 1"/>
                <wp:cNvGraphicFramePr/>
                <a:graphic xmlns:a="http://schemas.openxmlformats.org/drawingml/2006/main">
                  <a:graphicData uri="http://schemas.microsoft.com/office/word/2010/wordprocessingShape">
                    <wps:wsp>
                      <wps:cNvCnPr/>
                      <wps:spPr>
                        <a:xfrm>
                          <a:off x="0" y="0"/>
                          <a:ext cx="8122920" cy="38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A06DF0B"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pt,21.65pt" to="647.4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" strokecolor="black [3200]" strokeweight="1.5pt">
                <v:stroke joinstyle="miter"/>
              </v:line>
            </w:pict>
          </mc:Fallback>
        </mc:AlternateContent>
      </w:r>
    </w:p>
    <w:p w14:paraId="0974C653" w14:textId="5FE90689" w:rsidR="007306C4" w:rsidRPr="00F23D03" w:rsidRDefault="007306C4">
      <w:pPr>
        <w:rPr>
          <w:rFonts w:ascii="Times New Roman" w:hAnsi="Times New Roman" w:cs="Times New Roman"/>
          <w:color w:val="000000" w:themeColor="text1"/>
          <w:sz w:val="24"/>
          <w:szCs w:val="24"/>
        </w:rPr>
      </w:pPr>
    </w:p>
    <w:p w14:paraId="09ACB24E" w14:textId="0B7BE79E" w:rsidR="007306C4" w:rsidRPr="00323063" w:rsidRDefault="009017AC" w:rsidP="007306C4">
      <w:pPr>
        <w:jc w:val="center"/>
        <w:rPr>
          <w:rFonts w:ascii="Times New Roman" w:hAnsi="Times New Roman" w:cs="Times New Roman"/>
          <w:b/>
          <w:bCs/>
          <w:color w:val="000000" w:themeColor="text1"/>
          <w:sz w:val="32"/>
          <w:szCs w:val="32"/>
          <w:u w:val="single"/>
        </w:rPr>
      </w:pPr>
      <w:r w:rsidRPr="00323063">
        <w:rPr>
          <w:rFonts w:ascii="Times New Roman" w:hAnsi="Times New Roman" w:cs="Times New Roman"/>
          <w:b/>
          <w:bCs/>
          <w:color w:val="000000" w:themeColor="text1"/>
          <w:sz w:val="32"/>
          <w:szCs w:val="32"/>
          <w:u w:val="single"/>
        </w:rPr>
        <w:t>RESUME DES ECHANGES ET REPONSES AUX PREOCCUPATIONS DES ANE PF</w:t>
      </w:r>
    </w:p>
    <w:p w14:paraId="06024D6F" w14:textId="77777777" w:rsidR="006D3EED" w:rsidRDefault="006D3EED">
      <w:pPr>
        <w:rPr>
          <w:rFonts w:ascii="Times New Roman" w:hAnsi="Times New Roman" w:cs="Times New Roman"/>
          <w:color w:val="000000" w:themeColor="text1"/>
          <w:sz w:val="24"/>
          <w:szCs w:val="24"/>
        </w:rPr>
      </w:pPr>
    </w:p>
    <w:p w14:paraId="2CB6F08C" w14:textId="789EFAA4" w:rsidR="005E1DD5" w:rsidRPr="006D3EED" w:rsidRDefault="006D3EED">
      <w:pPr>
        <w:rPr>
          <w:rFonts w:ascii="Times New Roman" w:hAnsi="Times New Roman" w:cs="Times New Roman"/>
          <w:color w:val="000000" w:themeColor="text1"/>
          <w:sz w:val="24"/>
          <w:szCs w:val="24"/>
        </w:rPr>
      </w:pPr>
      <w:r w:rsidRPr="006D3EED">
        <w:rPr>
          <w:rFonts w:ascii="Times New Roman" w:hAnsi="Times New Roman" w:cs="Times New Roman"/>
          <w:color w:val="000000" w:themeColor="text1"/>
          <w:sz w:val="24"/>
          <w:szCs w:val="24"/>
        </w:rPr>
        <w:t>Début de la réunion : 14h18’ et fin à 15h57’</w:t>
      </w:r>
    </w:p>
    <w:p w14:paraId="33AB53CD" w14:textId="6534BD04" w:rsidR="005E1DD5" w:rsidRDefault="005E1DD5" w:rsidP="006D3EED">
      <w:pPr>
        <w:pStyle w:val="Paragraphedeliste"/>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Participants à la réunion : </w:t>
      </w:r>
    </w:p>
    <w:p w14:paraId="412D9E04" w14:textId="0121B8C4" w:rsidR="005E1DD5" w:rsidRDefault="00323063" w:rsidP="006D3EED">
      <w:pPr>
        <w:pStyle w:val="Paragraphedeliste"/>
        <w:numPr>
          <w:ilvl w:val="2"/>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ligne </w:t>
      </w:r>
      <w:r w:rsidR="005E1DD5">
        <w:rPr>
          <w:rFonts w:ascii="Times New Roman" w:hAnsi="Times New Roman" w:cs="Times New Roman"/>
          <w:color w:val="000000" w:themeColor="text1"/>
          <w:sz w:val="24"/>
          <w:szCs w:val="24"/>
        </w:rPr>
        <w:t xml:space="preserve">: 24 personnes </w:t>
      </w:r>
    </w:p>
    <w:p w14:paraId="0BB6BED5" w14:textId="709995BA" w:rsidR="005E1DD5" w:rsidRDefault="00323063" w:rsidP="006D3EED">
      <w:pPr>
        <w:pStyle w:val="Paragraphedeliste"/>
        <w:numPr>
          <w:ilvl w:val="2"/>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présentiel</w:t>
      </w:r>
      <w:r w:rsidR="005E1DD5">
        <w:rPr>
          <w:rFonts w:ascii="Times New Roman" w:hAnsi="Times New Roman" w:cs="Times New Roman"/>
          <w:color w:val="000000" w:themeColor="text1"/>
          <w:sz w:val="24"/>
          <w:szCs w:val="24"/>
        </w:rPr>
        <w:t xml:space="preserve"> : 5 personnes </w:t>
      </w:r>
    </w:p>
    <w:p w14:paraId="3B37B3AB" w14:textId="2C3999C3" w:rsidR="005E1DD5" w:rsidRDefault="005E1DD5" w:rsidP="006D3EED">
      <w:pPr>
        <w:pStyle w:val="Paragraphedeliste"/>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Structures représentées : </w:t>
      </w:r>
    </w:p>
    <w:p w14:paraId="5906BF84" w14:textId="77777777" w:rsidR="00D12740" w:rsidRDefault="00D12740" w:rsidP="006D3EED">
      <w:pPr>
        <w:pStyle w:val="Paragraphedeliste"/>
        <w:numPr>
          <w:ilvl w:val="2"/>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ASF</w:t>
      </w:r>
    </w:p>
    <w:p w14:paraId="72EE02D7" w14:textId="77777777" w:rsidR="00D12740" w:rsidRDefault="00D12740" w:rsidP="006D3EED">
      <w:pPr>
        <w:pStyle w:val="Paragraphedeliste"/>
        <w:numPr>
          <w:ilvl w:val="2"/>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CORDAID</w:t>
      </w:r>
    </w:p>
    <w:p w14:paraId="2FEFF4C8" w14:textId="77777777" w:rsidR="00D12740" w:rsidRDefault="00D12740" w:rsidP="006D3EED">
      <w:pPr>
        <w:pStyle w:val="Paragraphedeliste"/>
        <w:numPr>
          <w:ilvl w:val="2"/>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DKT</w:t>
      </w:r>
    </w:p>
    <w:p w14:paraId="238E6E1B" w14:textId="075C0ECD" w:rsidR="00D12740" w:rsidRDefault="00D12740" w:rsidP="006D3EED">
      <w:pPr>
        <w:pStyle w:val="Paragraphedeliste"/>
        <w:numPr>
          <w:ilvl w:val="2"/>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FIH 360</w:t>
      </w:r>
    </w:p>
    <w:p w14:paraId="71B071C3" w14:textId="2B10B14B" w:rsidR="00210424" w:rsidRDefault="00210424" w:rsidP="006D3EED">
      <w:pPr>
        <w:pStyle w:val="Paragraphedeliste"/>
        <w:numPr>
          <w:ilvl w:val="2"/>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HPP</w:t>
      </w:r>
    </w:p>
    <w:p w14:paraId="2A22C64B" w14:textId="77777777" w:rsidR="00D12740" w:rsidRDefault="00D12740" w:rsidP="006D3EED">
      <w:pPr>
        <w:pStyle w:val="Paragraphedeliste"/>
        <w:numPr>
          <w:ilvl w:val="2"/>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MSI</w:t>
      </w:r>
    </w:p>
    <w:p w14:paraId="131E05D6" w14:textId="77777777" w:rsidR="00D12740" w:rsidRDefault="00D12740" w:rsidP="006D3EED">
      <w:pPr>
        <w:pStyle w:val="Paragraphedeliste"/>
        <w:numPr>
          <w:ilvl w:val="2"/>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PATHFINDER</w:t>
      </w:r>
    </w:p>
    <w:p w14:paraId="01D2AD60" w14:textId="77777777" w:rsidR="00D12740" w:rsidRDefault="00D12740" w:rsidP="006D3EED">
      <w:pPr>
        <w:pStyle w:val="Paragraphedeliste"/>
        <w:numPr>
          <w:ilvl w:val="2"/>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SANRU</w:t>
      </w:r>
    </w:p>
    <w:p w14:paraId="0A51EC0F" w14:textId="2B114360" w:rsidR="00D12740" w:rsidRDefault="00D12740" w:rsidP="006D3EED">
      <w:pPr>
        <w:pStyle w:val="Paragraphedeliste"/>
        <w:numPr>
          <w:ilvl w:val="2"/>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SAVE THE CHILDREN</w:t>
      </w:r>
    </w:p>
    <w:p w14:paraId="2EB035AB" w14:textId="28C4A4E8" w:rsidR="00D12740" w:rsidRPr="005E1DD5" w:rsidRDefault="00205DE8" w:rsidP="006D3EED">
      <w:pPr>
        <w:pStyle w:val="Paragraphedeliste"/>
        <w:numPr>
          <w:ilvl w:val="2"/>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UG</w:t>
      </w:r>
      <w:r w:rsidR="00B02A7F">
        <w:rPr>
          <w:rFonts w:ascii="Times New Roman" w:hAnsi="Times New Roman" w:cs="Times New Roman"/>
          <w:color w:val="000000" w:themeColor="text1"/>
          <w:sz w:val="24"/>
          <w:szCs w:val="24"/>
        </w:rPr>
        <w:t>-PDSS</w:t>
      </w:r>
    </w:p>
    <w:p w14:paraId="6C78932B" w14:textId="4AC070CE" w:rsidR="005E1DD5" w:rsidRDefault="00D12740" w:rsidP="006D3EED">
      <w:pPr>
        <w:pStyle w:val="Paragraphedeliste"/>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Structures absentes : </w:t>
      </w:r>
    </w:p>
    <w:p w14:paraId="28A2A0C6" w14:textId="1C6104F5" w:rsidR="00D12740" w:rsidRPr="00210424" w:rsidRDefault="00D12740" w:rsidP="00210424">
      <w:pPr>
        <w:pStyle w:val="Paragraphedeliste"/>
        <w:numPr>
          <w:ilvl w:val="2"/>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ABEC</w:t>
      </w:r>
    </w:p>
    <w:tbl>
      <w:tblPr>
        <w:tblStyle w:val="Grilledutableau"/>
        <w:tblW w:w="14601" w:type="dxa"/>
        <w:tblInd w:w="-856" w:type="dxa"/>
        <w:tblLook w:val="04A0" w:firstRow="1" w:lastRow="0" w:firstColumn="1" w:lastColumn="0" w:noHBand="0" w:noVBand="1"/>
      </w:tblPr>
      <w:tblGrid>
        <w:gridCol w:w="1702"/>
        <w:gridCol w:w="7938"/>
        <w:gridCol w:w="4961"/>
      </w:tblGrid>
      <w:tr w:rsidR="005E1DD5" w:rsidRPr="00D943FE" w14:paraId="34134E36" w14:textId="77777777" w:rsidTr="00CB643B">
        <w:trPr>
          <w:tblHeader/>
        </w:trPr>
        <w:tc>
          <w:tcPr>
            <w:tcW w:w="1702" w:type="dxa"/>
            <w:shd w:val="clear" w:color="auto" w:fill="8EAADB" w:themeFill="accent1" w:themeFillTint="99"/>
          </w:tcPr>
          <w:p w14:paraId="5B0CBE28" w14:textId="5C8556FF" w:rsidR="005E1DD5" w:rsidRPr="00D943FE" w:rsidRDefault="005E1DD5" w:rsidP="003F78A3">
            <w:pPr>
              <w:spacing w:line="276" w:lineRule="auto"/>
              <w:jc w:val="center"/>
              <w:rPr>
                <w:rFonts w:ascii="Times New Roman" w:hAnsi="Times New Roman" w:cs="Times New Roman"/>
                <w:b/>
                <w:bCs/>
                <w:color w:val="000000" w:themeColor="text1"/>
                <w:sz w:val="28"/>
                <w:szCs w:val="28"/>
              </w:rPr>
            </w:pPr>
            <w:r w:rsidRPr="00D943FE">
              <w:rPr>
                <w:rFonts w:ascii="Times New Roman" w:hAnsi="Times New Roman" w:cs="Times New Roman"/>
                <w:b/>
                <w:bCs/>
                <w:color w:val="000000" w:themeColor="text1"/>
                <w:sz w:val="28"/>
                <w:szCs w:val="28"/>
              </w:rPr>
              <w:lastRenderedPageBreak/>
              <w:t>Domaines</w:t>
            </w:r>
          </w:p>
        </w:tc>
        <w:tc>
          <w:tcPr>
            <w:tcW w:w="7938" w:type="dxa"/>
            <w:shd w:val="clear" w:color="auto" w:fill="8EAADB" w:themeFill="accent1" w:themeFillTint="99"/>
          </w:tcPr>
          <w:p w14:paraId="12E7F47A" w14:textId="401AC3F2" w:rsidR="005E1DD5" w:rsidRPr="00D943FE" w:rsidRDefault="009017AC" w:rsidP="003F78A3">
            <w:pPr>
              <w:spacing w:line="276" w:lineRule="auto"/>
              <w:jc w:val="center"/>
              <w:rPr>
                <w:rFonts w:ascii="Times New Roman" w:hAnsi="Times New Roman" w:cs="Times New Roman"/>
                <w:b/>
                <w:bCs/>
                <w:color w:val="000000" w:themeColor="text1"/>
                <w:sz w:val="28"/>
                <w:szCs w:val="28"/>
              </w:rPr>
            </w:pPr>
            <w:r w:rsidRPr="00D943FE">
              <w:rPr>
                <w:rFonts w:ascii="Times New Roman" w:hAnsi="Times New Roman" w:cs="Times New Roman"/>
                <w:b/>
                <w:bCs/>
                <w:color w:val="000000" w:themeColor="text1"/>
                <w:sz w:val="28"/>
                <w:szCs w:val="28"/>
              </w:rPr>
              <w:t>Questions</w:t>
            </w:r>
          </w:p>
        </w:tc>
        <w:tc>
          <w:tcPr>
            <w:tcW w:w="4961" w:type="dxa"/>
            <w:shd w:val="clear" w:color="auto" w:fill="8EAADB" w:themeFill="accent1" w:themeFillTint="99"/>
          </w:tcPr>
          <w:p w14:paraId="679AAE08" w14:textId="5F8A9746" w:rsidR="005E1DD5" w:rsidRPr="00D943FE" w:rsidRDefault="009017AC" w:rsidP="003F78A3">
            <w:pPr>
              <w:spacing w:line="276" w:lineRule="auto"/>
              <w:jc w:val="center"/>
              <w:rPr>
                <w:rFonts w:ascii="Times New Roman" w:hAnsi="Times New Roman" w:cs="Times New Roman"/>
                <w:b/>
                <w:bCs/>
                <w:color w:val="000000" w:themeColor="text1"/>
                <w:sz w:val="28"/>
                <w:szCs w:val="28"/>
              </w:rPr>
            </w:pPr>
            <w:r w:rsidRPr="00D943FE">
              <w:rPr>
                <w:rFonts w:ascii="Times New Roman" w:hAnsi="Times New Roman" w:cs="Times New Roman"/>
                <w:b/>
                <w:bCs/>
                <w:color w:val="000000" w:themeColor="text1"/>
                <w:sz w:val="28"/>
                <w:szCs w:val="28"/>
              </w:rPr>
              <w:t>Réponses</w:t>
            </w:r>
          </w:p>
        </w:tc>
      </w:tr>
      <w:tr w:rsidR="00D12740" w:rsidRPr="00D943FE" w14:paraId="79695D16" w14:textId="77777777" w:rsidTr="002B0E0A">
        <w:tc>
          <w:tcPr>
            <w:tcW w:w="14601" w:type="dxa"/>
            <w:gridSpan w:val="3"/>
            <w:shd w:val="clear" w:color="auto" w:fill="F7CAAC" w:themeFill="accent2" w:themeFillTint="66"/>
          </w:tcPr>
          <w:p w14:paraId="56BBB05A" w14:textId="731BB551" w:rsidR="00D12740" w:rsidRPr="00D943FE" w:rsidRDefault="00D12740" w:rsidP="003F78A3">
            <w:pPr>
              <w:spacing w:line="276" w:lineRule="auto"/>
              <w:rPr>
                <w:rFonts w:ascii="Times New Roman" w:hAnsi="Times New Roman" w:cs="Times New Roman"/>
                <w:color w:val="000000" w:themeColor="text1"/>
                <w:sz w:val="24"/>
                <w:szCs w:val="24"/>
              </w:rPr>
            </w:pPr>
            <w:r w:rsidRPr="00D943FE">
              <w:rPr>
                <w:rFonts w:ascii="Times New Roman" w:hAnsi="Times New Roman" w:cs="Times New Roman"/>
                <w:color w:val="000000" w:themeColor="text1"/>
                <w:sz w:val="24"/>
                <w:szCs w:val="24"/>
              </w:rPr>
              <w:t>Technique</w:t>
            </w:r>
          </w:p>
        </w:tc>
      </w:tr>
      <w:tr w:rsidR="00415DB3" w:rsidRPr="00D943FE" w14:paraId="5063840F" w14:textId="77777777" w:rsidTr="00CB643B">
        <w:tc>
          <w:tcPr>
            <w:tcW w:w="1702" w:type="dxa"/>
            <w:vMerge w:val="restart"/>
          </w:tcPr>
          <w:p w14:paraId="36AAF828"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57FEF204" w14:textId="2C84E77B" w:rsidR="00415DB3" w:rsidRPr="00D943FE" w:rsidRDefault="00415DB3" w:rsidP="003F78A3">
            <w:pPr>
              <w:spacing w:line="276" w:lineRule="auto"/>
              <w:rPr>
                <w:rFonts w:ascii="Times New Roman" w:hAnsi="Times New Roman" w:cs="Times New Roman"/>
                <w:color w:val="000000" w:themeColor="text1"/>
                <w:sz w:val="24"/>
                <w:szCs w:val="24"/>
              </w:rPr>
            </w:pPr>
            <w:r w:rsidRPr="00D943FE">
              <w:rPr>
                <w:rFonts w:ascii="Times New Roman" w:hAnsi="Times New Roman" w:cs="Times New Roman"/>
                <w:sz w:val="24"/>
                <w:szCs w:val="24"/>
              </w:rPr>
              <w:t xml:space="preserve">L’appel à proposition précise page 77 que l’une des conditions pour laquelle le contrat pourrait être résilié est la suivante : « Défaut de se procurer et de distribuer, dans le délai imparti, les commodités PF et produits approuvés par le ministère de la Santé. » Quel est le délai imparti pour se procurer et distribuer les commodités PF et produits approuvés par le ministère de la Santé ?  </w:t>
            </w:r>
          </w:p>
        </w:tc>
        <w:tc>
          <w:tcPr>
            <w:tcW w:w="4961" w:type="dxa"/>
          </w:tcPr>
          <w:p w14:paraId="32C8AF1B" w14:textId="2E725BD7" w:rsidR="00415DB3" w:rsidRPr="00D943FE" w:rsidRDefault="00415DB3" w:rsidP="003F78A3">
            <w:pPr>
              <w:spacing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 xml:space="preserve">Les objectifs pour l'année 1 sont </w:t>
            </w:r>
            <w:r w:rsidR="003F78A3" w:rsidRPr="00D943FE">
              <w:rPr>
                <w:rFonts w:ascii="Times New Roman" w:hAnsi="Times New Roman" w:cs="Times New Roman"/>
                <w:color w:val="FF0000"/>
                <w:sz w:val="24"/>
                <w:szCs w:val="24"/>
              </w:rPr>
              <w:t>modestes comptes tenus</w:t>
            </w:r>
            <w:r w:rsidRPr="00D943FE">
              <w:rPr>
                <w:rFonts w:ascii="Times New Roman" w:hAnsi="Times New Roman" w:cs="Times New Roman"/>
                <w:color w:val="FF0000"/>
                <w:sz w:val="24"/>
                <w:szCs w:val="24"/>
              </w:rPr>
              <w:t xml:space="preserve"> de la probabilité que le consultant retenu aura besoin d'environ six mois pour établir des services (y compris l'achat de produits).</w:t>
            </w:r>
          </w:p>
          <w:p w14:paraId="6A977B56" w14:textId="423C19D9" w:rsidR="00415DB3" w:rsidRPr="00D943FE" w:rsidRDefault="00415DB3" w:rsidP="003F78A3">
            <w:pPr>
              <w:spacing w:line="276" w:lineRule="auto"/>
              <w:rPr>
                <w:rFonts w:ascii="Times New Roman" w:hAnsi="Times New Roman" w:cs="Times New Roman"/>
                <w:color w:val="FF0000"/>
                <w:sz w:val="24"/>
                <w:szCs w:val="24"/>
              </w:rPr>
            </w:pPr>
          </w:p>
        </w:tc>
      </w:tr>
      <w:tr w:rsidR="00415DB3" w:rsidRPr="00D943FE" w14:paraId="102934ED" w14:textId="77777777" w:rsidTr="00CB643B">
        <w:tc>
          <w:tcPr>
            <w:tcW w:w="1702" w:type="dxa"/>
            <w:vMerge/>
          </w:tcPr>
          <w:p w14:paraId="14CE09EB"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3F5F4760" w14:textId="277CBC4A" w:rsidR="00415DB3" w:rsidRPr="00D943FE" w:rsidRDefault="00415DB3" w:rsidP="003F78A3">
            <w:pPr>
              <w:spacing w:line="276" w:lineRule="auto"/>
              <w:rPr>
                <w:rFonts w:ascii="Times New Roman" w:hAnsi="Times New Roman" w:cs="Times New Roman"/>
                <w:color w:val="000000" w:themeColor="text1"/>
                <w:sz w:val="24"/>
                <w:szCs w:val="24"/>
              </w:rPr>
            </w:pPr>
            <w:r w:rsidRPr="00D943FE">
              <w:rPr>
                <w:rFonts w:ascii="Times New Roman" w:hAnsi="Times New Roman" w:cs="Times New Roman"/>
                <w:sz w:val="24"/>
                <w:szCs w:val="24"/>
              </w:rPr>
              <w:t xml:space="preserve">Si le consultant répond partiellement à un objectif de performance, est-ce qu’il y aura un paiement proportionnel basé sur la réalisation ? C’est-à-dire que si 90% d’un objectif de performance est atteint, le consultant recevra-t-il 90% du paiement ?  </w:t>
            </w:r>
          </w:p>
        </w:tc>
        <w:tc>
          <w:tcPr>
            <w:tcW w:w="4961" w:type="dxa"/>
          </w:tcPr>
          <w:p w14:paraId="0693F936" w14:textId="77777777" w:rsidR="00415DB3" w:rsidRPr="00D943FE" w:rsidRDefault="00415DB3" w:rsidP="003F78A3">
            <w:pPr>
              <w:spacing w:after="120"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Le paiement sera proportionnel aux réalisations quantitatives (et à la qualité) mais il est prévu que l'entreprise reçoive une prime en cas de dépassement des objectifs (à préciser dans le contrat).</w:t>
            </w:r>
          </w:p>
          <w:p w14:paraId="454200E5" w14:textId="77777777" w:rsidR="00415DB3" w:rsidRPr="00D943FE" w:rsidRDefault="00415DB3" w:rsidP="003F78A3">
            <w:pPr>
              <w:spacing w:line="276" w:lineRule="auto"/>
              <w:rPr>
                <w:rFonts w:ascii="Times New Roman" w:hAnsi="Times New Roman" w:cs="Times New Roman"/>
                <w:color w:val="FF0000"/>
                <w:sz w:val="24"/>
                <w:szCs w:val="24"/>
              </w:rPr>
            </w:pPr>
          </w:p>
        </w:tc>
      </w:tr>
      <w:tr w:rsidR="00415DB3" w:rsidRPr="00D943FE" w14:paraId="722FB4EF" w14:textId="77777777" w:rsidTr="00CB643B">
        <w:tc>
          <w:tcPr>
            <w:tcW w:w="1702" w:type="dxa"/>
            <w:vMerge/>
          </w:tcPr>
          <w:p w14:paraId="17E01283"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7F8CD6FA" w14:textId="77777777" w:rsidR="00415DB3" w:rsidRDefault="00415DB3" w:rsidP="003F78A3">
            <w:pPr>
              <w:spacing w:line="276" w:lineRule="auto"/>
              <w:rPr>
                <w:rFonts w:ascii="Times New Roman" w:hAnsi="Times New Roman" w:cs="Times New Roman"/>
                <w:sz w:val="24"/>
                <w:szCs w:val="24"/>
              </w:rPr>
            </w:pPr>
            <w:r w:rsidRPr="00D943FE">
              <w:rPr>
                <w:rFonts w:ascii="Times New Roman" w:hAnsi="Times New Roman" w:cs="Times New Roman"/>
                <w:sz w:val="24"/>
                <w:szCs w:val="24"/>
              </w:rPr>
              <w:t xml:space="preserve">Parmi l’étendue des services demandés page 72 de l’appel à proposition, il est écrit « Procurer un stock adéquat de commodités de planning Familial, produits pharmaceutiques enregistrés en RDC (sur la liste des médicaments essentiels) de qualité acceptable auprès de fournisseurs réputés, conformément aux spécifications fournies pour assurer le service. Quels sont les spécifications de ces commodités de planning Familial et produits pharmaceutiques enregistrés en RDC ?  </w:t>
            </w:r>
          </w:p>
          <w:p w14:paraId="0A32D7BA" w14:textId="5776B1B8" w:rsidR="005B14FD" w:rsidRPr="00D943FE" w:rsidRDefault="005B14FD" w:rsidP="003F78A3">
            <w:pPr>
              <w:spacing w:line="276" w:lineRule="auto"/>
              <w:rPr>
                <w:rFonts w:ascii="Times New Roman" w:hAnsi="Times New Roman" w:cs="Times New Roman"/>
                <w:color w:val="000000" w:themeColor="text1"/>
                <w:sz w:val="24"/>
                <w:szCs w:val="24"/>
              </w:rPr>
            </w:pPr>
          </w:p>
        </w:tc>
        <w:tc>
          <w:tcPr>
            <w:tcW w:w="4961" w:type="dxa"/>
          </w:tcPr>
          <w:p w14:paraId="173824A0" w14:textId="77777777" w:rsidR="00415DB3" w:rsidRPr="00D943FE" w:rsidRDefault="00415DB3" w:rsidP="003F78A3">
            <w:pPr>
              <w:autoSpaceDE w:val="0"/>
              <w:autoSpaceDN w:val="0"/>
              <w:spacing w:after="120"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Celui-ci sera fourni par le PNSR (addendum à la DP).</w:t>
            </w:r>
          </w:p>
          <w:p w14:paraId="670A7505" w14:textId="77777777" w:rsidR="00415DB3" w:rsidRPr="00D943FE" w:rsidRDefault="00415DB3" w:rsidP="003F78A3">
            <w:pPr>
              <w:spacing w:line="276" w:lineRule="auto"/>
              <w:rPr>
                <w:rFonts w:ascii="Times New Roman" w:hAnsi="Times New Roman" w:cs="Times New Roman"/>
                <w:color w:val="FF0000"/>
                <w:sz w:val="24"/>
                <w:szCs w:val="24"/>
              </w:rPr>
            </w:pPr>
          </w:p>
          <w:p w14:paraId="5B8AAD85" w14:textId="33BFFAEF" w:rsidR="00415DB3" w:rsidRPr="00D943FE" w:rsidRDefault="00415DB3" w:rsidP="003F78A3">
            <w:pPr>
              <w:spacing w:line="276" w:lineRule="auto"/>
              <w:ind w:firstLine="708"/>
              <w:rPr>
                <w:rFonts w:ascii="Times New Roman" w:hAnsi="Times New Roman" w:cs="Times New Roman"/>
                <w:color w:val="FF0000"/>
                <w:sz w:val="24"/>
                <w:szCs w:val="24"/>
              </w:rPr>
            </w:pPr>
          </w:p>
        </w:tc>
      </w:tr>
      <w:tr w:rsidR="00415DB3" w:rsidRPr="00D943FE" w14:paraId="2E78E58D" w14:textId="77777777" w:rsidTr="00CB643B">
        <w:tc>
          <w:tcPr>
            <w:tcW w:w="1702" w:type="dxa"/>
            <w:vMerge/>
          </w:tcPr>
          <w:p w14:paraId="2B3D2B10"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64A9D090" w14:textId="5035732A" w:rsidR="00415DB3" w:rsidRPr="00D943FE" w:rsidRDefault="00415DB3" w:rsidP="003F78A3">
            <w:pPr>
              <w:spacing w:line="276" w:lineRule="auto"/>
              <w:rPr>
                <w:rFonts w:ascii="Times New Roman" w:hAnsi="Times New Roman" w:cs="Times New Roman"/>
                <w:color w:val="000000" w:themeColor="text1"/>
                <w:sz w:val="24"/>
                <w:szCs w:val="24"/>
              </w:rPr>
            </w:pPr>
            <w:r w:rsidRPr="00D943FE">
              <w:rPr>
                <w:rFonts w:ascii="Times New Roman" w:hAnsi="Times New Roman" w:cs="Times New Roman"/>
                <w:sz w:val="24"/>
                <w:szCs w:val="24"/>
              </w:rPr>
              <w:t xml:space="preserve">Au niveau du formulaire technique 2, Page 42 de l’appel à proposition, il est inscrit dans la section « Expérience du Consultant » la directive suivante : « Indiquer seulement les missions similaires réalisées et achevées avec succès au cours des </w:t>
            </w:r>
            <w:proofErr w:type="gramStart"/>
            <w:r w:rsidRPr="00D943FE">
              <w:rPr>
                <w:rFonts w:ascii="Times New Roman" w:hAnsi="Times New Roman" w:cs="Times New Roman"/>
                <w:sz w:val="24"/>
                <w:szCs w:val="24"/>
              </w:rPr>
              <w:t>[....</w:t>
            </w:r>
            <w:proofErr w:type="gramEnd"/>
            <w:r w:rsidRPr="00D943FE">
              <w:rPr>
                <w:rFonts w:ascii="Times New Roman" w:hAnsi="Times New Roman" w:cs="Times New Roman"/>
                <w:sz w:val="24"/>
                <w:szCs w:val="24"/>
              </w:rPr>
              <w:t xml:space="preserve">.] dernières années ». Quelle date/année doit être retenue ? Au cours desquelles années les missions présentées doivent elles avoir été réalisées et achevées avec succès ?  </w:t>
            </w:r>
          </w:p>
        </w:tc>
        <w:tc>
          <w:tcPr>
            <w:tcW w:w="4961" w:type="dxa"/>
          </w:tcPr>
          <w:p w14:paraId="5CF9DDF6" w14:textId="77777777" w:rsidR="00415DB3" w:rsidRPr="00D943FE" w:rsidRDefault="00415DB3" w:rsidP="003F78A3">
            <w:pPr>
              <w:spacing w:after="60"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Devrait être au cours des 10 dernières années (2011-2021).</w:t>
            </w:r>
          </w:p>
          <w:p w14:paraId="61B316A7" w14:textId="77777777" w:rsidR="00415DB3" w:rsidRPr="00D943FE" w:rsidRDefault="00415DB3" w:rsidP="003F78A3">
            <w:pPr>
              <w:spacing w:line="276" w:lineRule="auto"/>
              <w:rPr>
                <w:rFonts w:ascii="Times New Roman" w:hAnsi="Times New Roman" w:cs="Times New Roman"/>
                <w:color w:val="FF0000"/>
                <w:sz w:val="24"/>
                <w:szCs w:val="24"/>
              </w:rPr>
            </w:pPr>
          </w:p>
        </w:tc>
      </w:tr>
      <w:tr w:rsidR="00415DB3" w:rsidRPr="00D943FE" w14:paraId="70B7918D" w14:textId="77777777" w:rsidTr="00CB643B">
        <w:tc>
          <w:tcPr>
            <w:tcW w:w="1702" w:type="dxa"/>
            <w:vMerge/>
          </w:tcPr>
          <w:p w14:paraId="0E29887D"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0915B35C" w14:textId="77777777" w:rsidR="00415DB3" w:rsidRDefault="00415DB3" w:rsidP="003F78A3">
            <w:pPr>
              <w:spacing w:line="276" w:lineRule="auto"/>
              <w:rPr>
                <w:rFonts w:ascii="Times New Roman" w:hAnsi="Times New Roman" w:cs="Times New Roman"/>
                <w:sz w:val="24"/>
                <w:szCs w:val="24"/>
                <w:lang w:eastAsia="fr-FR"/>
              </w:rPr>
            </w:pPr>
            <w:r w:rsidRPr="00D943FE">
              <w:rPr>
                <w:rFonts w:ascii="Times New Roman" w:hAnsi="Times New Roman" w:cs="Times New Roman"/>
                <w:sz w:val="24"/>
                <w:szCs w:val="24"/>
                <w:lang w:eastAsia="fr-FR"/>
              </w:rPr>
              <w:t xml:space="preserve">En termes de budget, que propose le PDSS en termes de coût moyen par bénéficiaire ?  </w:t>
            </w:r>
          </w:p>
          <w:p w14:paraId="6A65EE90" w14:textId="017F3B61" w:rsidR="00CB643B" w:rsidRPr="00D943FE" w:rsidRDefault="00CB643B" w:rsidP="003F78A3">
            <w:pPr>
              <w:spacing w:line="276" w:lineRule="auto"/>
              <w:rPr>
                <w:rFonts w:ascii="Times New Roman" w:hAnsi="Times New Roman" w:cs="Times New Roman"/>
                <w:color w:val="000000" w:themeColor="text1"/>
                <w:sz w:val="24"/>
                <w:szCs w:val="24"/>
              </w:rPr>
            </w:pPr>
          </w:p>
        </w:tc>
        <w:tc>
          <w:tcPr>
            <w:tcW w:w="4961" w:type="dxa"/>
          </w:tcPr>
          <w:p w14:paraId="637DEB45" w14:textId="68D07D89" w:rsidR="00415DB3" w:rsidRPr="00D943FE" w:rsidRDefault="00415DB3" w:rsidP="003F78A3">
            <w:pPr>
              <w:spacing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lang w:eastAsia="fr-FR"/>
              </w:rPr>
              <w:t xml:space="preserve">PDSS ne le précise pas maintenant. Le consultant </w:t>
            </w:r>
            <w:proofErr w:type="gramStart"/>
            <w:r w:rsidRPr="00D943FE">
              <w:rPr>
                <w:rFonts w:ascii="Times New Roman" w:hAnsi="Times New Roman" w:cs="Times New Roman"/>
                <w:color w:val="FF0000"/>
                <w:sz w:val="24"/>
                <w:szCs w:val="24"/>
                <w:lang w:eastAsia="fr-FR"/>
              </w:rPr>
              <w:t>d</w:t>
            </w:r>
            <w:r w:rsidR="00E2615B">
              <w:rPr>
                <w:rFonts w:ascii="Times New Roman" w:hAnsi="Times New Roman" w:cs="Times New Roman"/>
                <w:color w:val="FF0000"/>
                <w:sz w:val="24"/>
                <w:szCs w:val="24"/>
                <w:lang w:eastAsia="fr-FR"/>
              </w:rPr>
              <w:t xml:space="preserve">evra </w:t>
            </w:r>
            <w:r w:rsidRPr="00D943FE">
              <w:rPr>
                <w:rFonts w:ascii="Times New Roman" w:hAnsi="Times New Roman" w:cs="Times New Roman"/>
                <w:color w:val="FF0000"/>
                <w:sz w:val="24"/>
                <w:szCs w:val="24"/>
                <w:lang w:eastAsia="fr-FR"/>
              </w:rPr>
              <w:t xml:space="preserve"> proposer</w:t>
            </w:r>
            <w:proofErr w:type="gramEnd"/>
            <w:r w:rsidRPr="00D943FE">
              <w:rPr>
                <w:rFonts w:ascii="Times New Roman" w:hAnsi="Times New Roman" w:cs="Times New Roman"/>
                <w:color w:val="FF0000"/>
                <w:sz w:val="24"/>
                <w:szCs w:val="24"/>
                <w:lang w:eastAsia="fr-FR"/>
              </w:rPr>
              <w:t xml:space="preserve"> </w:t>
            </w:r>
            <w:r w:rsidR="00E2615B">
              <w:rPr>
                <w:rFonts w:ascii="Times New Roman" w:hAnsi="Times New Roman" w:cs="Times New Roman"/>
                <w:color w:val="FF0000"/>
                <w:sz w:val="24"/>
                <w:szCs w:val="24"/>
                <w:lang w:eastAsia="fr-FR"/>
              </w:rPr>
              <w:t xml:space="preserve">un budget </w:t>
            </w:r>
            <w:r w:rsidRPr="00D943FE">
              <w:rPr>
                <w:rFonts w:ascii="Times New Roman" w:hAnsi="Times New Roman" w:cs="Times New Roman"/>
                <w:color w:val="FF0000"/>
                <w:sz w:val="24"/>
                <w:szCs w:val="24"/>
                <w:lang w:eastAsia="fr-FR"/>
              </w:rPr>
              <w:t>qui est rationnel.</w:t>
            </w:r>
          </w:p>
        </w:tc>
      </w:tr>
      <w:tr w:rsidR="00415DB3" w:rsidRPr="00D943FE" w14:paraId="43E9A539" w14:textId="77777777" w:rsidTr="00CB643B">
        <w:tc>
          <w:tcPr>
            <w:tcW w:w="1702" w:type="dxa"/>
            <w:vMerge/>
          </w:tcPr>
          <w:p w14:paraId="4D57C61C"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5D74EE13" w14:textId="77777777" w:rsidR="00415DB3" w:rsidRDefault="00415DB3" w:rsidP="003F78A3">
            <w:pPr>
              <w:spacing w:line="276" w:lineRule="auto"/>
              <w:rPr>
                <w:rFonts w:ascii="Times New Roman" w:hAnsi="Times New Roman" w:cs="Times New Roman"/>
                <w:sz w:val="24"/>
                <w:szCs w:val="24"/>
              </w:rPr>
            </w:pPr>
            <w:r w:rsidRPr="00D943FE">
              <w:rPr>
                <w:rFonts w:ascii="Times New Roman" w:hAnsi="Times New Roman" w:cs="Times New Roman"/>
                <w:sz w:val="24"/>
                <w:szCs w:val="24"/>
              </w:rPr>
              <w:t xml:space="preserve">Dans les TDR pour l’appel à manifestation d’intérêt, il était précisé que l’appel à propositions serait accompagné des « documents/ outils stratégiques nationaux, des rapports d’évaluation effectuées dans les zones d’intervention, des rapports d’études effectuées dans les zones d’intervention. Pourriez-vous nous mettre ces documents à disposition ?  </w:t>
            </w:r>
          </w:p>
          <w:p w14:paraId="3B57EBA0" w14:textId="3E1C444C" w:rsidR="005B14FD" w:rsidRPr="00D943FE" w:rsidRDefault="005B14FD" w:rsidP="003F78A3">
            <w:pPr>
              <w:spacing w:line="276" w:lineRule="auto"/>
              <w:rPr>
                <w:rFonts w:ascii="Times New Roman" w:hAnsi="Times New Roman" w:cs="Times New Roman"/>
                <w:color w:val="000000" w:themeColor="text1"/>
                <w:sz w:val="24"/>
                <w:szCs w:val="24"/>
              </w:rPr>
            </w:pPr>
          </w:p>
        </w:tc>
        <w:tc>
          <w:tcPr>
            <w:tcW w:w="4961" w:type="dxa"/>
          </w:tcPr>
          <w:p w14:paraId="36F72F98" w14:textId="3C55BCDD" w:rsidR="00415DB3" w:rsidRPr="00D943FE" w:rsidRDefault="00415DB3" w:rsidP="003F78A3">
            <w:pPr>
              <w:spacing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Oui pour les documents disponibles</w:t>
            </w:r>
          </w:p>
        </w:tc>
      </w:tr>
      <w:tr w:rsidR="00415DB3" w:rsidRPr="00D943FE" w14:paraId="56EF9E42" w14:textId="77777777" w:rsidTr="00CB643B">
        <w:tc>
          <w:tcPr>
            <w:tcW w:w="1702" w:type="dxa"/>
            <w:vMerge/>
          </w:tcPr>
          <w:p w14:paraId="46EC884F"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0E546A17" w14:textId="77777777" w:rsidR="00415DB3" w:rsidRDefault="00415DB3" w:rsidP="003F78A3">
            <w:pPr>
              <w:tabs>
                <w:tab w:val="left" w:pos="925"/>
              </w:tabs>
              <w:spacing w:line="276" w:lineRule="auto"/>
              <w:rPr>
                <w:rFonts w:ascii="Times New Roman" w:hAnsi="Times New Roman" w:cs="Times New Roman"/>
                <w:sz w:val="24"/>
                <w:szCs w:val="24"/>
              </w:rPr>
            </w:pPr>
            <w:r w:rsidRPr="00D943FE">
              <w:rPr>
                <w:rFonts w:ascii="Times New Roman" w:hAnsi="Times New Roman" w:cs="Times New Roman"/>
                <w:sz w:val="24"/>
                <w:szCs w:val="24"/>
              </w:rPr>
              <w:t>La durée de l’intervention étant de 28 mois (et non plus de 36 mois), le nombre de bénéficiaires et objectifs à atteindre seront-ils révisés ?  Plus spécifiquement, pour l’année 3 où le nombre de mois restants sera de 4, y aura-t-il une révision des cibles ?</w:t>
            </w:r>
          </w:p>
          <w:p w14:paraId="7B361EAE" w14:textId="69DE4044" w:rsidR="005B14FD" w:rsidRPr="00D943FE" w:rsidRDefault="005B14FD" w:rsidP="003F78A3">
            <w:pPr>
              <w:tabs>
                <w:tab w:val="left" w:pos="925"/>
              </w:tabs>
              <w:spacing w:line="276" w:lineRule="auto"/>
              <w:rPr>
                <w:rFonts w:ascii="Times New Roman" w:hAnsi="Times New Roman" w:cs="Times New Roman"/>
                <w:color w:val="000000" w:themeColor="text1"/>
                <w:sz w:val="24"/>
                <w:szCs w:val="24"/>
              </w:rPr>
            </w:pPr>
          </w:p>
        </w:tc>
        <w:tc>
          <w:tcPr>
            <w:tcW w:w="4961" w:type="dxa"/>
          </w:tcPr>
          <w:p w14:paraId="6643ED33" w14:textId="52869D9E" w:rsidR="00415DB3" w:rsidRPr="00D943FE" w:rsidRDefault="00415DB3" w:rsidP="003F78A3">
            <w:pPr>
              <w:spacing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Les cibles établies sur 28 mois seront révisées en fonction de la durée d’exécution.</w:t>
            </w:r>
          </w:p>
        </w:tc>
      </w:tr>
      <w:tr w:rsidR="00415DB3" w:rsidRPr="00D943FE" w14:paraId="4C631A63" w14:textId="77777777" w:rsidTr="00CB643B">
        <w:tc>
          <w:tcPr>
            <w:tcW w:w="1702" w:type="dxa"/>
            <w:vMerge/>
          </w:tcPr>
          <w:p w14:paraId="419736EC"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1835B6E9" w14:textId="77777777" w:rsidR="00415DB3" w:rsidRDefault="00415DB3" w:rsidP="003F78A3">
            <w:pPr>
              <w:spacing w:line="276" w:lineRule="auto"/>
              <w:rPr>
                <w:rFonts w:ascii="Times New Roman" w:eastAsia="Times New Roman" w:hAnsi="Times New Roman" w:cs="Times New Roman"/>
                <w:sz w:val="24"/>
                <w:szCs w:val="24"/>
              </w:rPr>
            </w:pPr>
            <w:r w:rsidRPr="00D943FE">
              <w:rPr>
                <w:rFonts w:ascii="Times New Roman" w:eastAsia="Times New Roman" w:hAnsi="Times New Roman" w:cs="Times New Roman"/>
                <w:sz w:val="24"/>
                <w:szCs w:val="24"/>
              </w:rPr>
              <w:t>Etant donne que la 3eme année de mise en œuvre du projet ne compte que 4 mois, devrions-nous aussi réduire les indicateurs de cette année à leurs tiers </w:t>
            </w:r>
          </w:p>
          <w:p w14:paraId="6122D99E" w14:textId="208E8FF7" w:rsidR="00CB643B" w:rsidRPr="00D943FE" w:rsidRDefault="00CB643B" w:rsidP="003F78A3">
            <w:pPr>
              <w:spacing w:line="276" w:lineRule="auto"/>
              <w:rPr>
                <w:rFonts w:ascii="Times New Roman" w:hAnsi="Times New Roman" w:cs="Times New Roman"/>
                <w:color w:val="000000" w:themeColor="text1"/>
                <w:sz w:val="24"/>
                <w:szCs w:val="24"/>
              </w:rPr>
            </w:pPr>
          </w:p>
        </w:tc>
        <w:tc>
          <w:tcPr>
            <w:tcW w:w="4961" w:type="dxa"/>
          </w:tcPr>
          <w:p w14:paraId="11037318" w14:textId="5C45B1FE" w:rsidR="00415DB3" w:rsidRPr="00D943FE" w:rsidRDefault="00415DB3" w:rsidP="003F78A3">
            <w:pPr>
              <w:spacing w:line="276" w:lineRule="auto"/>
              <w:rPr>
                <w:rFonts w:ascii="Times New Roman" w:hAnsi="Times New Roman" w:cs="Times New Roman"/>
                <w:color w:val="FF0000"/>
                <w:sz w:val="24"/>
                <w:szCs w:val="24"/>
              </w:rPr>
            </w:pPr>
            <w:r w:rsidRPr="00D943FE">
              <w:rPr>
                <w:rFonts w:ascii="Times New Roman" w:eastAsia="Times New Roman" w:hAnsi="Times New Roman" w:cs="Times New Roman"/>
                <w:color w:val="FF0000"/>
                <w:sz w:val="24"/>
                <w:szCs w:val="24"/>
              </w:rPr>
              <w:t>Voir réponse plus haut</w:t>
            </w:r>
          </w:p>
        </w:tc>
      </w:tr>
      <w:tr w:rsidR="00415DB3" w:rsidRPr="00D943FE" w14:paraId="0580DBF2" w14:textId="77777777" w:rsidTr="00CB643B">
        <w:tc>
          <w:tcPr>
            <w:tcW w:w="1702" w:type="dxa"/>
            <w:vMerge/>
          </w:tcPr>
          <w:p w14:paraId="10F82A6C"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1B803EA3" w14:textId="751860D3" w:rsidR="00415DB3" w:rsidRPr="00D943FE" w:rsidRDefault="00415DB3" w:rsidP="003F78A3">
            <w:pPr>
              <w:spacing w:line="276" w:lineRule="auto"/>
              <w:rPr>
                <w:rFonts w:ascii="Times New Roman" w:hAnsi="Times New Roman" w:cs="Times New Roman"/>
                <w:color w:val="000000" w:themeColor="text1"/>
                <w:sz w:val="24"/>
                <w:szCs w:val="24"/>
              </w:rPr>
            </w:pPr>
            <w:r w:rsidRPr="00D943FE">
              <w:rPr>
                <w:rFonts w:ascii="Times New Roman" w:eastAsia="Times New Roman" w:hAnsi="Times New Roman" w:cs="Times New Roman"/>
                <w:sz w:val="24"/>
                <w:szCs w:val="24"/>
              </w:rPr>
              <w:t xml:space="preserve">Pour un même Consultant qui soumettrait deux propositions pour plus d’une province, lui serait-il possible d’aligner le même personnel-clé pour toutes les provinces ?  </w:t>
            </w:r>
          </w:p>
        </w:tc>
        <w:tc>
          <w:tcPr>
            <w:tcW w:w="4961" w:type="dxa"/>
          </w:tcPr>
          <w:p w14:paraId="4CC6B424" w14:textId="2F282E99" w:rsidR="00415DB3" w:rsidRDefault="00415DB3" w:rsidP="003F78A3">
            <w:pPr>
              <w:spacing w:after="120" w:line="276" w:lineRule="auto"/>
              <w:rPr>
                <w:rFonts w:ascii="Times New Roman" w:eastAsia="Times New Roman" w:hAnsi="Times New Roman" w:cs="Times New Roman"/>
                <w:color w:val="FF0000"/>
                <w:sz w:val="24"/>
                <w:szCs w:val="24"/>
              </w:rPr>
            </w:pPr>
            <w:r w:rsidRPr="00D943FE">
              <w:rPr>
                <w:rFonts w:ascii="Times New Roman" w:eastAsia="Times New Roman" w:hAnsi="Times New Roman" w:cs="Times New Roman"/>
                <w:color w:val="FF0000"/>
                <w:sz w:val="24"/>
                <w:szCs w:val="24"/>
              </w:rPr>
              <w:t xml:space="preserve">(Non !!!!) l’ONG devra présenter différents employés clés qui siégeront dans chaque province au cas où l'entreprise gagnerait un contrat pour les deux provinces. </w:t>
            </w:r>
          </w:p>
          <w:p w14:paraId="21EFBF0B" w14:textId="6E8E36B8" w:rsidR="00415DB3" w:rsidRPr="00CB643B" w:rsidRDefault="00563EFE" w:rsidP="00CB643B">
            <w:pPr>
              <w:spacing w:after="120" w:line="276" w:lineRule="auto"/>
              <w:rPr>
                <w:rFonts w:ascii="Times New Roman" w:eastAsia="Times New Roman" w:hAnsi="Times New Roman" w:cs="Times New Roman"/>
                <w:color w:val="FF0000"/>
                <w:sz w:val="24"/>
                <w:szCs w:val="24"/>
              </w:rPr>
            </w:pPr>
            <w:r w:rsidRPr="00563EFE">
              <w:rPr>
                <w:rFonts w:ascii="Times New Roman" w:eastAsia="Times New Roman" w:hAnsi="Times New Roman" w:cs="Times New Roman"/>
                <w:color w:val="FF0000"/>
                <w:sz w:val="24"/>
                <w:szCs w:val="24"/>
              </w:rPr>
              <w:t xml:space="preserve">Tout le personnel </w:t>
            </w:r>
            <w:r w:rsidR="00E2615B">
              <w:rPr>
                <w:rFonts w:ascii="Times New Roman" w:eastAsia="Times New Roman" w:hAnsi="Times New Roman" w:cs="Times New Roman"/>
                <w:color w:val="FF0000"/>
                <w:sz w:val="24"/>
                <w:szCs w:val="24"/>
              </w:rPr>
              <w:t xml:space="preserve">à recruter </w:t>
            </w:r>
            <w:r w:rsidRPr="00563EFE">
              <w:rPr>
                <w:rFonts w:ascii="Times New Roman" w:eastAsia="Times New Roman" w:hAnsi="Times New Roman" w:cs="Times New Roman"/>
                <w:color w:val="FF0000"/>
                <w:sz w:val="24"/>
                <w:szCs w:val="24"/>
              </w:rPr>
              <w:t>pour l’exécution de la mission devra être installé dans la province de mise en œuvre du projet pour laquelle le Consultant est retenu. Le positionnement en dehors de sites en provinces n’est pas autorisé</w:t>
            </w:r>
          </w:p>
        </w:tc>
      </w:tr>
      <w:tr w:rsidR="00415DB3" w:rsidRPr="00D943FE" w14:paraId="6DC43375" w14:textId="77777777" w:rsidTr="00CB643B">
        <w:tc>
          <w:tcPr>
            <w:tcW w:w="1702" w:type="dxa"/>
            <w:vMerge/>
          </w:tcPr>
          <w:p w14:paraId="3B828950"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70E9110A" w14:textId="77777777" w:rsidR="00415DB3" w:rsidRDefault="00415DB3" w:rsidP="003F78A3">
            <w:pPr>
              <w:spacing w:line="276" w:lineRule="auto"/>
              <w:rPr>
                <w:rFonts w:ascii="Times New Roman" w:eastAsia="Times New Roman" w:hAnsi="Times New Roman" w:cs="Times New Roman"/>
                <w:sz w:val="24"/>
                <w:szCs w:val="24"/>
              </w:rPr>
            </w:pPr>
            <w:r w:rsidRPr="00D943FE">
              <w:rPr>
                <w:rFonts w:ascii="Times New Roman" w:eastAsia="Times New Roman" w:hAnsi="Times New Roman" w:cs="Times New Roman"/>
                <w:sz w:val="24"/>
                <w:szCs w:val="24"/>
              </w:rPr>
              <w:t xml:space="preserve">Dans le formulaire TECH-2, quelles expériences doivent être mentionnées ? Uniquement celles en RDC ou aussi dans les autres pays (si pertinentes) ? Peut-on aussi mentionner des projets en cours ?   </w:t>
            </w:r>
          </w:p>
          <w:p w14:paraId="19DA96F5" w14:textId="00CA6DF5" w:rsidR="00CB643B" w:rsidRPr="00D943FE" w:rsidRDefault="00CB643B" w:rsidP="003F78A3">
            <w:pPr>
              <w:spacing w:line="276" w:lineRule="auto"/>
              <w:rPr>
                <w:rFonts w:ascii="Times New Roman" w:hAnsi="Times New Roman" w:cs="Times New Roman"/>
                <w:color w:val="000000" w:themeColor="text1"/>
                <w:sz w:val="24"/>
                <w:szCs w:val="24"/>
              </w:rPr>
            </w:pPr>
          </w:p>
        </w:tc>
        <w:tc>
          <w:tcPr>
            <w:tcW w:w="4961" w:type="dxa"/>
          </w:tcPr>
          <w:p w14:paraId="71DE071F" w14:textId="0D20BF8A" w:rsidR="00415DB3" w:rsidRPr="00D943FE" w:rsidRDefault="00F97436" w:rsidP="003F78A3">
            <w:pPr>
              <w:spacing w:line="276" w:lineRule="auto"/>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Le Consultant peut</w:t>
            </w:r>
            <w:r w:rsidR="00415DB3" w:rsidRPr="00D943FE">
              <w:rPr>
                <w:rFonts w:ascii="Times New Roman" w:eastAsia="Times New Roman" w:hAnsi="Times New Roman" w:cs="Times New Roman"/>
                <w:color w:val="FF0000"/>
                <w:sz w:val="24"/>
                <w:szCs w:val="24"/>
              </w:rPr>
              <w:t xml:space="preserve"> mentionner les expériences liées aux activités dans d'autres pays ainsi que celles en cours.</w:t>
            </w:r>
          </w:p>
        </w:tc>
      </w:tr>
      <w:tr w:rsidR="00415DB3" w:rsidRPr="00D943FE" w14:paraId="1A1421B5" w14:textId="77777777" w:rsidTr="00CB643B">
        <w:tc>
          <w:tcPr>
            <w:tcW w:w="1702" w:type="dxa"/>
            <w:vMerge/>
          </w:tcPr>
          <w:p w14:paraId="1AF711CF"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1372E0E2" w14:textId="02DBEC40" w:rsidR="00415DB3" w:rsidRPr="00D943FE" w:rsidRDefault="00415DB3" w:rsidP="003F78A3">
            <w:pPr>
              <w:spacing w:line="276" w:lineRule="auto"/>
              <w:rPr>
                <w:rFonts w:ascii="Times New Roman" w:hAnsi="Times New Roman" w:cs="Times New Roman"/>
                <w:color w:val="000000" w:themeColor="text1"/>
                <w:sz w:val="24"/>
                <w:szCs w:val="24"/>
              </w:rPr>
            </w:pPr>
            <w:r w:rsidRPr="00D943FE">
              <w:rPr>
                <w:rFonts w:ascii="Times New Roman" w:eastAsia="Times New Roman" w:hAnsi="Times New Roman" w:cs="Times New Roman"/>
                <w:sz w:val="24"/>
                <w:szCs w:val="24"/>
              </w:rPr>
              <w:t xml:space="preserve">Concernant les activités et les zones, faut-il impérativement fournir les services et intrants dans les 34 zones ou pouvons-nous centrer notre intervention sur certaines zones  </w:t>
            </w:r>
          </w:p>
        </w:tc>
        <w:tc>
          <w:tcPr>
            <w:tcW w:w="4961" w:type="dxa"/>
          </w:tcPr>
          <w:p w14:paraId="480D537C" w14:textId="42489D01" w:rsidR="00415DB3" w:rsidRDefault="00415DB3" w:rsidP="003F78A3">
            <w:pPr>
              <w:spacing w:line="276" w:lineRule="auto"/>
              <w:rPr>
                <w:rFonts w:ascii="Times New Roman" w:eastAsia="Times New Roman" w:hAnsi="Times New Roman" w:cs="Times New Roman"/>
                <w:color w:val="FF0000"/>
                <w:sz w:val="24"/>
                <w:szCs w:val="24"/>
              </w:rPr>
            </w:pPr>
            <w:r w:rsidRPr="00D943FE">
              <w:rPr>
                <w:rFonts w:ascii="Times New Roman" w:eastAsia="Times New Roman" w:hAnsi="Times New Roman" w:cs="Times New Roman"/>
                <w:color w:val="FF0000"/>
                <w:sz w:val="24"/>
                <w:szCs w:val="24"/>
              </w:rPr>
              <w:t>Le consultant n'a qu'à atteindre les objectifs pour la province dans son ensemble. Les interventions doivent couvrir l’ensemble des ZS de la province. (Les 34 ZS ne sont pas à prendre en compte</w:t>
            </w:r>
            <w:r w:rsidR="005B14FD">
              <w:rPr>
                <w:rFonts w:ascii="Times New Roman" w:eastAsia="Times New Roman" w:hAnsi="Times New Roman" w:cs="Times New Roman"/>
                <w:color w:val="FF0000"/>
                <w:sz w:val="24"/>
                <w:szCs w:val="24"/>
              </w:rPr>
              <w:t>)</w:t>
            </w:r>
          </w:p>
          <w:p w14:paraId="3929F7CC" w14:textId="68E8DA58" w:rsidR="005B14FD" w:rsidRPr="00D943FE" w:rsidRDefault="005B14FD" w:rsidP="003F78A3">
            <w:pPr>
              <w:spacing w:line="276" w:lineRule="auto"/>
              <w:rPr>
                <w:rFonts w:ascii="Times New Roman" w:hAnsi="Times New Roman" w:cs="Times New Roman"/>
                <w:color w:val="FF0000"/>
                <w:sz w:val="24"/>
                <w:szCs w:val="24"/>
              </w:rPr>
            </w:pPr>
          </w:p>
        </w:tc>
      </w:tr>
      <w:tr w:rsidR="00415DB3" w:rsidRPr="00D943FE" w14:paraId="5658FC41" w14:textId="77777777" w:rsidTr="00CB643B">
        <w:tc>
          <w:tcPr>
            <w:tcW w:w="1702" w:type="dxa"/>
            <w:vMerge/>
          </w:tcPr>
          <w:p w14:paraId="115DD301"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57749452" w14:textId="72A14E2C" w:rsidR="00415DB3" w:rsidRPr="00D943FE" w:rsidRDefault="00415DB3" w:rsidP="003F78A3">
            <w:pPr>
              <w:spacing w:line="276" w:lineRule="auto"/>
              <w:rPr>
                <w:rFonts w:ascii="Times New Roman" w:hAnsi="Times New Roman" w:cs="Times New Roman"/>
                <w:color w:val="000000" w:themeColor="text1"/>
                <w:sz w:val="24"/>
                <w:szCs w:val="24"/>
              </w:rPr>
            </w:pPr>
            <w:r w:rsidRPr="00D943FE">
              <w:rPr>
                <w:rFonts w:ascii="Times New Roman" w:eastAsia="Times New Roman" w:hAnsi="Times New Roman" w:cs="Times New Roman"/>
                <w:sz w:val="24"/>
                <w:szCs w:val="24"/>
              </w:rPr>
              <w:t>Les TDR ne relève pas l’implication du PNSA dans le cadre de ce projet alors que l’objectif spécifique 1 met un accent particulier sur les adolescents. Voulez-vous clarifier </w:t>
            </w:r>
          </w:p>
        </w:tc>
        <w:tc>
          <w:tcPr>
            <w:tcW w:w="4961" w:type="dxa"/>
          </w:tcPr>
          <w:p w14:paraId="34130799" w14:textId="211B24D1" w:rsidR="00415DB3" w:rsidRPr="00D943FE" w:rsidRDefault="00415DB3" w:rsidP="003F78A3">
            <w:pPr>
              <w:spacing w:after="60" w:line="276" w:lineRule="auto"/>
              <w:rPr>
                <w:rFonts w:ascii="Times New Roman" w:eastAsia="Times New Roman" w:hAnsi="Times New Roman" w:cs="Times New Roman"/>
                <w:color w:val="FF0000"/>
                <w:sz w:val="24"/>
                <w:szCs w:val="24"/>
              </w:rPr>
            </w:pPr>
            <w:r w:rsidRPr="00D943FE">
              <w:rPr>
                <w:rFonts w:ascii="Times New Roman" w:eastAsia="Times New Roman" w:hAnsi="Times New Roman" w:cs="Times New Roman"/>
                <w:color w:val="FF0000"/>
                <w:sz w:val="24"/>
                <w:szCs w:val="24"/>
              </w:rPr>
              <w:t>Les TDR se réfèrent uniquement aux normes et standards fixés par le PNSR en matière de prestation de services afin que le consultant puisse suivre ces normes. Sinon, le consultant est invité à proposer toute méthode pour atteindre les populations cibles (comme les adolescents) et peut souhaiter travailler en étroite collaboration avec le PNSA et tout autre organe du gouvernement si cela est bénéfique.</w:t>
            </w:r>
          </w:p>
          <w:p w14:paraId="2E6AE827" w14:textId="77777777" w:rsidR="00415DB3" w:rsidRPr="00D943FE" w:rsidRDefault="00415DB3" w:rsidP="003F78A3">
            <w:pPr>
              <w:spacing w:line="276" w:lineRule="auto"/>
              <w:rPr>
                <w:rFonts w:ascii="Times New Roman" w:hAnsi="Times New Roman" w:cs="Times New Roman"/>
                <w:color w:val="FF0000"/>
                <w:sz w:val="24"/>
                <w:szCs w:val="24"/>
              </w:rPr>
            </w:pPr>
          </w:p>
        </w:tc>
      </w:tr>
      <w:tr w:rsidR="00415DB3" w:rsidRPr="00D943FE" w14:paraId="609377B0" w14:textId="77777777" w:rsidTr="00CB643B">
        <w:tc>
          <w:tcPr>
            <w:tcW w:w="1702" w:type="dxa"/>
            <w:vMerge/>
          </w:tcPr>
          <w:p w14:paraId="1DF8E479"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7061B75E" w14:textId="46A0C828" w:rsidR="00415DB3" w:rsidRPr="00D943FE" w:rsidRDefault="00415DB3" w:rsidP="003F78A3">
            <w:pPr>
              <w:spacing w:line="276" w:lineRule="auto"/>
              <w:rPr>
                <w:rFonts w:ascii="Times New Roman" w:hAnsi="Times New Roman" w:cs="Times New Roman"/>
                <w:color w:val="000000" w:themeColor="text1"/>
                <w:sz w:val="24"/>
                <w:szCs w:val="24"/>
              </w:rPr>
            </w:pPr>
            <w:r w:rsidRPr="00D943FE">
              <w:rPr>
                <w:rFonts w:ascii="Times New Roman" w:eastAsia="Times New Roman" w:hAnsi="Times New Roman" w:cs="Times New Roman"/>
                <w:sz w:val="24"/>
                <w:szCs w:val="24"/>
              </w:rPr>
              <w:t xml:space="preserve">Dans les indicateurs du projet pourquoi le nombre des prestataires à former est fixé à 1 au lieu de 2 tels stipulé dans le Plan Stratégique National de la Santé de la Reproduction  </w:t>
            </w:r>
          </w:p>
        </w:tc>
        <w:tc>
          <w:tcPr>
            <w:tcW w:w="4961" w:type="dxa"/>
          </w:tcPr>
          <w:p w14:paraId="30762C83" w14:textId="77219981" w:rsidR="00415DB3" w:rsidRPr="00D943FE" w:rsidRDefault="00415DB3" w:rsidP="003F78A3">
            <w:pPr>
              <w:spacing w:after="60" w:line="276" w:lineRule="auto"/>
              <w:rPr>
                <w:rFonts w:ascii="Times New Roman" w:eastAsia="Times New Roman" w:hAnsi="Times New Roman" w:cs="Times New Roman"/>
                <w:color w:val="FF0000"/>
                <w:sz w:val="24"/>
                <w:szCs w:val="24"/>
              </w:rPr>
            </w:pPr>
            <w:r w:rsidRPr="00D943FE">
              <w:rPr>
                <w:rFonts w:ascii="Times New Roman" w:eastAsia="Times New Roman" w:hAnsi="Times New Roman" w:cs="Times New Roman"/>
                <w:color w:val="FF0000"/>
                <w:sz w:val="24"/>
                <w:szCs w:val="24"/>
              </w:rPr>
              <w:t>Les termes de référence stipulent qu'un prestataire par an d</w:t>
            </w:r>
            <w:r w:rsidR="00F97436">
              <w:rPr>
                <w:rFonts w:ascii="Times New Roman" w:eastAsia="Times New Roman" w:hAnsi="Times New Roman" w:cs="Times New Roman"/>
                <w:color w:val="FF0000"/>
                <w:sz w:val="24"/>
                <w:szCs w:val="24"/>
              </w:rPr>
              <w:t>evra</w:t>
            </w:r>
            <w:r w:rsidRPr="00D943FE">
              <w:rPr>
                <w:rFonts w:ascii="Times New Roman" w:eastAsia="Times New Roman" w:hAnsi="Times New Roman" w:cs="Times New Roman"/>
                <w:color w:val="FF0000"/>
                <w:sz w:val="24"/>
                <w:szCs w:val="24"/>
              </w:rPr>
              <w:t xml:space="preserve"> être formé jusqu'à </w:t>
            </w:r>
            <w:r w:rsidR="00F97436">
              <w:rPr>
                <w:rFonts w:ascii="Times New Roman" w:eastAsia="Times New Roman" w:hAnsi="Times New Roman" w:cs="Times New Roman"/>
                <w:color w:val="FF0000"/>
                <w:sz w:val="24"/>
                <w:szCs w:val="24"/>
              </w:rPr>
              <w:t xml:space="preserve">atteindre </w:t>
            </w:r>
            <w:r w:rsidRPr="00D943FE">
              <w:rPr>
                <w:rFonts w:ascii="Times New Roman" w:eastAsia="Times New Roman" w:hAnsi="Times New Roman" w:cs="Times New Roman"/>
                <w:color w:val="FF0000"/>
                <w:sz w:val="24"/>
                <w:szCs w:val="24"/>
              </w:rPr>
              <w:t>un total de 3 d'ici la fin du projet.</w:t>
            </w:r>
          </w:p>
          <w:p w14:paraId="6FC480F0" w14:textId="77777777" w:rsidR="00415DB3" w:rsidRPr="00D943FE" w:rsidRDefault="00415DB3" w:rsidP="003F78A3">
            <w:pPr>
              <w:spacing w:line="276" w:lineRule="auto"/>
              <w:rPr>
                <w:rFonts w:ascii="Times New Roman" w:hAnsi="Times New Roman" w:cs="Times New Roman"/>
                <w:color w:val="FF0000"/>
                <w:sz w:val="24"/>
                <w:szCs w:val="24"/>
              </w:rPr>
            </w:pPr>
          </w:p>
        </w:tc>
      </w:tr>
      <w:tr w:rsidR="00415DB3" w:rsidRPr="00D943FE" w14:paraId="6A11B104" w14:textId="77777777" w:rsidTr="00CB643B">
        <w:tc>
          <w:tcPr>
            <w:tcW w:w="1702" w:type="dxa"/>
            <w:vMerge/>
          </w:tcPr>
          <w:p w14:paraId="14638890"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497AA5D3" w14:textId="383F9FF3" w:rsidR="005B14FD" w:rsidRPr="00CB643B" w:rsidRDefault="00415DB3" w:rsidP="003F78A3">
            <w:pPr>
              <w:spacing w:line="276" w:lineRule="auto"/>
              <w:rPr>
                <w:rFonts w:ascii="Times New Roman" w:eastAsia="Times New Roman" w:hAnsi="Times New Roman" w:cs="Times New Roman"/>
                <w:sz w:val="24"/>
                <w:szCs w:val="24"/>
              </w:rPr>
            </w:pPr>
            <w:r w:rsidRPr="00D943FE">
              <w:rPr>
                <w:rFonts w:ascii="Times New Roman" w:eastAsia="Times New Roman" w:hAnsi="Times New Roman" w:cs="Times New Roman"/>
                <w:sz w:val="24"/>
                <w:szCs w:val="24"/>
              </w:rPr>
              <w:t>Est-ce-que dans le cadre de ce projet, la vente des produits à un prix subventionné serait-elle envisageable dans l’optique d’assurer la durabilité et pérennisation de l’accès aux contraceptifs après le projet </w:t>
            </w:r>
          </w:p>
        </w:tc>
        <w:tc>
          <w:tcPr>
            <w:tcW w:w="4961" w:type="dxa"/>
          </w:tcPr>
          <w:p w14:paraId="2451154E" w14:textId="3140D77C" w:rsidR="00415DB3" w:rsidRPr="00D943FE" w:rsidRDefault="00415DB3" w:rsidP="003F78A3">
            <w:pPr>
              <w:spacing w:after="60" w:line="276" w:lineRule="auto"/>
              <w:rPr>
                <w:rFonts w:ascii="Times New Roman" w:eastAsia="Times New Roman" w:hAnsi="Times New Roman" w:cs="Times New Roman"/>
                <w:color w:val="FF0000"/>
                <w:sz w:val="24"/>
                <w:szCs w:val="24"/>
              </w:rPr>
            </w:pPr>
            <w:r w:rsidRPr="00D943FE">
              <w:rPr>
                <w:rFonts w:ascii="Times New Roman" w:eastAsia="Times New Roman" w:hAnsi="Times New Roman" w:cs="Times New Roman"/>
                <w:color w:val="FF0000"/>
                <w:sz w:val="24"/>
                <w:szCs w:val="24"/>
              </w:rPr>
              <w:t>Il n’y aura pas système de recouvrement de coûts</w:t>
            </w:r>
          </w:p>
          <w:p w14:paraId="01385B42" w14:textId="77777777" w:rsidR="00415DB3" w:rsidRPr="00D943FE" w:rsidRDefault="00415DB3" w:rsidP="003F78A3">
            <w:pPr>
              <w:spacing w:line="276" w:lineRule="auto"/>
              <w:rPr>
                <w:rFonts w:ascii="Times New Roman" w:hAnsi="Times New Roman" w:cs="Times New Roman"/>
                <w:color w:val="FF0000"/>
                <w:sz w:val="24"/>
                <w:szCs w:val="24"/>
              </w:rPr>
            </w:pPr>
          </w:p>
        </w:tc>
      </w:tr>
      <w:tr w:rsidR="00415DB3" w:rsidRPr="00D943FE" w14:paraId="49E1C7B3" w14:textId="77777777" w:rsidTr="00CB643B">
        <w:tc>
          <w:tcPr>
            <w:tcW w:w="1702" w:type="dxa"/>
            <w:vMerge/>
          </w:tcPr>
          <w:p w14:paraId="43C0CF94"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56E84000" w14:textId="261573AB" w:rsidR="00415DB3" w:rsidRPr="00D943FE" w:rsidRDefault="00415DB3" w:rsidP="003F78A3">
            <w:pPr>
              <w:spacing w:line="276" w:lineRule="auto"/>
              <w:rPr>
                <w:rFonts w:ascii="Times New Roman" w:hAnsi="Times New Roman" w:cs="Times New Roman"/>
                <w:color w:val="000000" w:themeColor="text1"/>
                <w:sz w:val="24"/>
                <w:szCs w:val="24"/>
              </w:rPr>
            </w:pPr>
            <w:r w:rsidRPr="00D943FE">
              <w:rPr>
                <w:rFonts w:ascii="Times New Roman" w:eastAsia="Times New Roman" w:hAnsi="Times New Roman" w:cs="Times New Roman"/>
                <w:sz w:val="24"/>
                <w:szCs w:val="24"/>
              </w:rPr>
              <w:t xml:space="preserve">Si la question 4 s’applique, le consultant peut-il proposer l’offre des produits via les pharmacies comme point de prestation des services dans les communautés ?  </w:t>
            </w:r>
          </w:p>
        </w:tc>
        <w:tc>
          <w:tcPr>
            <w:tcW w:w="4961" w:type="dxa"/>
          </w:tcPr>
          <w:p w14:paraId="68964DDD" w14:textId="1F97804C" w:rsidR="00415DB3" w:rsidRPr="00D943FE" w:rsidRDefault="00415DB3" w:rsidP="003F78A3">
            <w:pPr>
              <w:spacing w:after="60" w:line="276" w:lineRule="auto"/>
              <w:rPr>
                <w:rFonts w:ascii="Times New Roman" w:eastAsia="Times New Roman" w:hAnsi="Times New Roman" w:cs="Times New Roman"/>
                <w:color w:val="FF0000"/>
                <w:sz w:val="24"/>
                <w:szCs w:val="24"/>
              </w:rPr>
            </w:pPr>
            <w:r w:rsidRPr="00D943FE">
              <w:rPr>
                <w:rFonts w:ascii="Times New Roman" w:eastAsia="Times New Roman" w:hAnsi="Times New Roman" w:cs="Times New Roman"/>
                <w:color w:val="FF0000"/>
                <w:sz w:val="24"/>
                <w:szCs w:val="24"/>
              </w:rPr>
              <w:t>Le consultant peut proposer toute approche innovante qui permet d’élargir l’accès, mais pas dans les pharmacies.</w:t>
            </w:r>
          </w:p>
          <w:p w14:paraId="26EC14AC" w14:textId="77777777" w:rsidR="00415DB3" w:rsidRPr="00D943FE" w:rsidRDefault="00415DB3" w:rsidP="003F78A3">
            <w:pPr>
              <w:spacing w:line="276" w:lineRule="auto"/>
              <w:rPr>
                <w:rFonts w:ascii="Times New Roman" w:hAnsi="Times New Roman" w:cs="Times New Roman"/>
                <w:color w:val="FF0000"/>
                <w:sz w:val="24"/>
                <w:szCs w:val="24"/>
              </w:rPr>
            </w:pPr>
          </w:p>
        </w:tc>
      </w:tr>
      <w:tr w:rsidR="00415DB3" w:rsidRPr="00D943FE" w14:paraId="6C7E9C5F" w14:textId="77777777" w:rsidTr="00CB643B">
        <w:tc>
          <w:tcPr>
            <w:tcW w:w="1702" w:type="dxa"/>
            <w:vMerge/>
          </w:tcPr>
          <w:p w14:paraId="75B70739"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0E85A5A9" w14:textId="77777777" w:rsidR="00415DB3" w:rsidRDefault="00415DB3" w:rsidP="003F78A3">
            <w:pPr>
              <w:tabs>
                <w:tab w:val="left" w:pos="1308"/>
              </w:tabs>
              <w:spacing w:line="276" w:lineRule="auto"/>
              <w:rPr>
                <w:rFonts w:ascii="Times New Roman" w:eastAsia="Times New Roman" w:hAnsi="Times New Roman" w:cs="Times New Roman"/>
                <w:sz w:val="24"/>
                <w:szCs w:val="24"/>
              </w:rPr>
            </w:pPr>
            <w:r w:rsidRPr="00D943FE">
              <w:rPr>
                <w:rFonts w:ascii="Times New Roman" w:eastAsia="Times New Roman" w:hAnsi="Times New Roman" w:cs="Times New Roman"/>
                <w:sz w:val="24"/>
                <w:szCs w:val="24"/>
              </w:rPr>
              <w:t xml:space="preserve">Ce projet est-il en convergence avec les autres projets PF/SR dans la région ? les orientations du cluster santé dans la région du Kasaï sont-elles prises en compte dans la définition des objectifs cibles de ce projet ?  </w:t>
            </w:r>
          </w:p>
          <w:p w14:paraId="099D16D0" w14:textId="7BE80145" w:rsidR="00CB643B" w:rsidRPr="00D943FE" w:rsidRDefault="00CB643B" w:rsidP="003F78A3">
            <w:pPr>
              <w:tabs>
                <w:tab w:val="left" w:pos="1308"/>
              </w:tabs>
              <w:spacing w:line="276" w:lineRule="auto"/>
              <w:rPr>
                <w:rFonts w:ascii="Times New Roman" w:hAnsi="Times New Roman" w:cs="Times New Roman"/>
                <w:color w:val="000000" w:themeColor="text1"/>
                <w:sz w:val="24"/>
                <w:szCs w:val="24"/>
              </w:rPr>
            </w:pPr>
          </w:p>
        </w:tc>
        <w:tc>
          <w:tcPr>
            <w:tcW w:w="4961" w:type="dxa"/>
          </w:tcPr>
          <w:p w14:paraId="6A80DBD6" w14:textId="619F88B3" w:rsidR="00415DB3" w:rsidRPr="00D943FE" w:rsidRDefault="00415DB3" w:rsidP="003F78A3">
            <w:pPr>
              <w:spacing w:line="276" w:lineRule="auto"/>
              <w:rPr>
                <w:rFonts w:ascii="Times New Roman" w:hAnsi="Times New Roman" w:cs="Times New Roman"/>
                <w:color w:val="FF0000"/>
                <w:sz w:val="24"/>
                <w:szCs w:val="24"/>
              </w:rPr>
            </w:pPr>
            <w:r w:rsidRPr="00D943FE">
              <w:rPr>
                <w:rFonts w:ascii="Times New Roman" w:eastAsia="Times New Roman" w:hAnsi="Times New Roman" w:cs="Times New Roman"/>
                <w:color w:val="FF0000"/>
                <w:sz w:val="24"/>
                <w:szCs w:val="24"/>
              </w:rPr>
              <w:t>Pris en compte : ces TDR et les objectifs ont été élaborés après une consultation approfondie avec la DPS et d'autres partenaires</w:t>
            </w:r>
          </w:p>
        </w:tc>
      </w:tr>
      <w:tr w:rsidR="00415DB3" w:rsidRPr="00D943FE" w14:paraId="47AA2AA6" w14:textId="77777777" w:rsidTr="00CB643B">
        <w:tc>
          <w:tcPr>
            <w:tcW w:w="1702" w:type="dxa"/>
            <w:vMerge/>
          </w:tcPr>
          <w:p w14:paraId="5041DD79"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09DA59A1" w14:textId="48E25652" w:rsidR="00415DB3" w:rsidRPr="00D943FE" w:rsidRDefault="00415DB3" w:rsidP="003F78A3">
            <w:pPr>
              <w:spacing w:line="276" w:lineRule="auto"/>
              <w:rPr>
                <w:rFonts w:ascii="Times New Roman" w:hAnsi="Times New Roman" w:cs="Times New Roman"/>
                <w:color w:val="000000" w:themeColor="text1"/>
                <w:sz w:val="24"/>
                <w:szCs w:val="24"/>
              </w:rPr>
            </w:pPr>
            <w:r w:rsidRPr="00D943FE">
              <w:rPr>
                <w:rFonts w:ascii="Times New Roman" w:eastAsia="Times New Roman" w:hAnsi="Times New Roman" w:cs="Times New Roman"/>
                <w:sz w:val="24"/>
                <w:szCs w:val="24"/>
              </w:rPr>
              <w:t>La DPS a-t-elle un avis de non-objection dans le processus de sélection du consultant ou dans la mise en œuvre des activités du projet du point de vue programmatique et/ou administratif-financier</w:t>
            </w:r>
          </w:p>
        </w:tc>
        <w:tc>
          <w:tcPr>
            <w:tcW w:w="4961" w:type="dxa"/>
          </w:tcPr>
          <w:p w14:paraId="4BBE5F5F" w14:textId="1C6454DE" w:rsidR="00415DB3" w:rsidRDefault="00415DB3" w:rsidP="003F78A3">
            <w:pPr>
              <w:spacing w:line="276" w:lineRule="auto"/>
              <w:rPr>
                <w:rFonts w:ascii="Times New Roman" w:eastAsia="Times New Roman" w:hAnsi="Times New Roman" w:cs="Times New Roman"/>
                <w:color w:val="FF0000"/>
                <w:sz w:val="24"/>
                <w:szCs w:val="24"/>
              </w:rPr>
            </w:pPr>
            <w:r w:rsidRPr="00D943FE">
              <w:rPr>
                <w:rFonts w:ascii="Times New Roman" w:eastAsia="Times New Roman" w:hAnsi="Times New Roman" w:cs="Times New Roman"/>
                <w:color w:val="FF0000"/>
                <w:sz w:val="24"/>
                <w:szCs w:val="24"/>
              </w:rPr>
              <w:t>Non pour l’avis de non-objection mais l’ONG doit collaborer obligatoire</w:t>
            </w:r>
            <w:r w:rsidR="00CB643B">
              <w:rPr>
                <w:rFonts w:ascii="Times New Roman" w:eastAsia="Times New Roman" w:hAnsi="Times New Roman" w:cs="Times New Roman"/>
                <w:color w:val="FF0000"/>
                <w:sz w:val="24"/>
                <w:szCs w:val="24"/>
              </w:rPr>
              <w:t>ment</w:t>
            </w:r>
            <w:r w:rsidRPr="00D943FE">
              <w:rPr>
                <w:rFonts w:ascii="Times New Roman" w:eastAsia="Times New Roman" w:hAnsi="Times New Roman" w:cs="Times New Roman"/>
                <w:color w:val="FF0000"/>
                <w:sz w:val="24"/>
                <w:szCs w:val="24"/>
              </w:rPr>
              <w:t xml:space="preserve"> avec la DPS &amp; ECZ dans la mise en œuvre des activités du projet. L’ONG ne doit pas financer ni la DPS, ni les ZS.</w:t>
            </w:r>
          </w:p>
          <w:p w14:paraId="18AD33D5" w14:textId="383105F5" w:rsidR="00CB643B" w:rsidRPr="00D943FE" w:rsidRDefault="00CB643B" w:rsidP="003F78A3">
            <w:pPr>
              <w:spacing w:line="276" w:lineRule="auto"/>
              <w:rPr>
                <w:rFonts w:ascii="Times New Roman" w:hAnsi="Times New Roman" w:cs="Times New Roman"/>
                <w:color w:val="FF0000"/>
                <w:sz w:val="24"/>
                <w:szCs w:val="24"/>
              </w:rPr>
            </w:pPr>
          </w:p>
        </w:tc>
      </w:tr>
      <w:tr w:rsidR="00415DB3" w:rsidRPr="00D943FE" w14:paraId="708E2B1B" w14:textId="77777777" w:rsidTr="00CB643B">
        <w:tc>
          <w:tcPr>
            <w:tcW w:w="1702" w:type="dxa"/>
            <w:vMerge/>
          </w:tcPr>
          <w:p w14:paraId="66330BF4"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03A4B93B" w14:textId="77777777" w:rsidR="00415DB3" w:rsidRDefault="00415DB3" w:rsidP="003F78A3">
            <w:pPr>
              <w:spacing w:line="276" w:lineRule="auto"/>
              <w:rPr>
                <w:rFonts w:ascii="Times New Roman" w:eastAsia="Times New Roman" w:hAnsi="Times New Roman" w:cs="Times New Roman"/>
                <w:color w:val="FF0000"/>
                <w:sz w:val="24"/>
                <w:szCs w:val="24"/>
              </w:rPr>
            </w:pPr>
            <w:r w:rsidRPr="00D943FE">
              <w:rPr>
                <w:rFonts w:ascii="Times New Roman" w:eastAsia="Times New Roman" w:hAnsi="Times New Roman" w:cs="Times New Roman"/>
                <w:sz w:val="24"/>
                <w:szCs w:val="24"/>
              </w:rPr>
              <w:t xml:space="preserve">Le PMNS financera-t-il en partie les supervisions intégrée de la </w:t>
            </w:r>
            <w:proofErr w:type="gramStart"/>
            <w:r w:rsidRPr="00D943FE">
              <w:rPr>
                <w:rFonts w:ascii="Times New Roman" w:eastAsia="Times New Roman" w:hAnsi="Times New Roman" w:cs="Times New Roman"/>
                <w:sz w:val="24"/>
                <w:szCs w:val="24"/>
              </w:rPr>
              <w:t>DPS?</w:t>
            </w:r>
            <w:proofErr w:type="gramEnd"/>
            <w:r w:rsidRPr="00D943FE">
              <w:rPr>
                <w:rFonts w:ascii="Times New Roman" w:eastAsia="Times New Roman" w:hAnsi="Times New Roman" w:cs="Times New Roman"/>
                <w:sz w:val="24"/>
                <w:szCs w:val="24"/>
              </w:rPr>
              <w:t xml:space="preserve"> </w:t>
            </w:r>
          </w:p>
          <w:p w14:paraId="4F5E6DD3" w14:textId="4E829BED" w:rsidR="00415DB3" w:rsidRPr="00D943FE" w:rsidRDefault="00415DB3" w:rsidP="003F78A3">
            <w:pPr>
              <w:spacing w:line="276" w:lineRule="auto"/>
              <w:rPr>
                <w:rFonts w:ascii="Times New Roman" w:hAnsi="Times New Roman" w:cs="Times New Roman"/>
                <w:color w:val="000000" w:themeColor="text1"/>
                <w:sz w:val="24"/>
                <w:szCs w:val="24"/>
              </w:rPr>
            </w:pPr>
            <w:r w:rsidRPr="00D943FE">
              <w:rPr>
                <w:rFonts w:ascii="Times New Roman" w:eastAsia="Times New Roman" w:hAnsi="Times New Roman" w:cs="Times New Roman"/>
                <w:sz w:val="24"/>
                <w:szCs w:val="24"/>
              </w:rPr>
              <w:t>Si oui les TDR des missions sont-ils signés conjointement avec les autres bailleurs ou intervenants concernés</w:t>
            </w:r>
          </w:p>
        </w:tc>
        <w:tc>
          <w:tcPr>
            <w:tcW w:w="4961" w:type="dxa"/>
          </w:tcPr>
          <w:p w14:paraId="2099CB4B" w14:textId="7BCD2B14" w:rsidR="00415DB3" w:rsidRPr="00D943FE" w:rsidRDefault="00415DB3" w:rsidP="003F78A3">
            <w:pPr>
              <w:spacing w:after="60" w:line="276" w:lineRule="auto"/>
              <w:rPr>
                <w:rFonts w:ascii="Times New Roman" w:eastAsia="Times New Roman" w:hAnsi="Times New Roman" w:cs="Times New Roman"/>
                <w:color w:val="FF0000"/>
                <w:sz w:val="24"/>
                <w:szCs w:val="24"/>
              </w:rPr>
            </w:pPr>
            <w:r w:rsidRPr="00D943FE">
              <w:rPr>
                <w:rFonts w:ascii="Times New Roman" w:eastAsia="Times New Roman" w:hAnsi="Times New Roman" w:cs="Times New Roman"/>
                <w:color w:val="FF0000"/>
                <w:sz w:val="24"/>
                <w:szCs w:val="24"/>
              </w:rPr>
              <w:t>Oui dans le cadre du contrat unique</w:t>
            </w:r>
          </w:p>
          <w:p w14:paraId="549F6B00" w14:textId="67DB7DC2" w:rsidR="00415DB3" w:rsidRPr="00D943FE" w:rsidRDefault="00415DB3" w:rsidP="003F78A3">
            <w:pPr>
              <w:spacing w:after="60" w:line="276" w:lineRule="auto"/>
              <w:rPr>
                <w:rFonts w:ascii="Times New Roman" w:eastAsia="Times New Roman" w:hAnsi="Times New Roman" w:cs="Times New Roman"/>
                <w:color w:val="FF0000"/>
                <w:sz w:val="24"/>
                <w:szCs w:val="24"/>
              </w:rPr>
            </w:pPr>
            <w:r w:rsidRPr="00D943FE">
              <w:rPr>
                <w:rFonts w:ascii="Times New Roman" w:eastAsia="Times New Roman" w:hAnsi="Times New Roman" w:cs="Times New Roman"/>
                <w:color w:val="FF0000"/>
                <w:sz w:val="24"/>
                <w:szCs w:val="24"/>
              </w:rPr>
              <w:t>Toutes les missions de supervision menées par la DPS sont financées dans le cadre du contrat unique. Le PMNS valide systématiquement les TdRs des missions de supervision en vérifiant les cofinancements. Les ONG ne doivent pas y contribuer</w:t>
            </w:r>
          </w:p>
          <w:p w14:paraId="74A81DDA" w14:textId="77777777" w:rsidR="00415DB3" w:rsidRPr="00D943FE" w:rsidRDefault="00415DB3" w:rsidP="003F78A3">
            <w:pPr>
              <w:spacing w:line="276" w:lineRule="auto"/>
              <w:rPr>
                <w:rFonts w:ascii="Times New Roman" w:hAnsi="Times New Roman" w:cs="Times New Roman"/>
                <w:color w:val="FF0000"/>
                <w:sz w:val="24"/>
                <w:szCs w:val="24"/>
              </w:rPr>
            </w:pPr>
          </w:p>
        </w:tc>
      </w:tr>
      <w:tr w:rsidR="00415DB3" w:rsidRPr="00D943FE" w14:paraId="7B5D4BB5" w14:textId="77777777" w:rsidTr="00CB643B">
        <w:tc>
          <w:tcPr>
            <w:tcW w:w="1702" w:type="dxa"/>
            <w:vMerge/>
          </w:tcPr>
          <w:p w14:paraId="35F9DB86"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4D678709" w14:textId="1A4AD02C" w:rsidR="00415DB3" w:rsidRPr="00D943FE" w:rsidRDefault="00415DB3" w:rsidP="003F78A3">
            <w:pPr>
              <w:spacing w:line="276" w:lineRule="auto"/>
              <w:rPr>
                <w:rFonts w:ascii="Times New Roman" w:hAnsi="Times New Roman" w:cs="Times New Roman"/>
                <w:color w:val="000000" w:themeColor="text1"/>
                <w:sz w:val="24"/>
                <w:szCs w:val="24"/>
              </w:rPr>
            </w:pPr>
            <w:r w:rsidRPr="00D943FE">
              <w:rPr>
                <w:rFonts w:ascii="Times New Roman" w:eastAsia="Times New Roman" w:hAnsi="Times New Roman" w:cs="Times New Roman"/>
                <w:sz w:val="24"/>
                <w:szCs w:val="24"/>
              </w:rPr>
              <w:t xml:space="preserve">Dans l’indicateur 2 (Nombre des personnes utilisant pour la première fois une contraception moderne), les adolescents ne sont pas comptabilisés. Pouvez-vous donner plus d’explications quant à ce ?  </w:t>
            </w:r>
          </w:p>
        </w:tc>
        <w:tc>
          <w:tcPr>
            <w:tcW w:w="4961" w:type="dxa"/>
          </w:tcPr>
          <w:p w14:paraId="046860DA" w14:textId="77777777" w:rsidR="00415DB3" w:rsidRPr="00D943FE" w:rsidRDefault="00415DB3" w:rsidP="003F78A3">
            <w:pPr>
              <w:spacing w:after="60" w:line="276" w:lineRule="auto"/>
              <w:rPr>
                <w:rFonts w:ascii="Times New Roman" w:eastAsia="Times New Roman" w:hAnsi="Times New Roman" w:cs="Times New Roman"/>
                <w:color w:val="FF0000"/>
                <w:sz w:val="24"/>
                <w:szCs w:val="24"/>
              </w:rPr>
            </w:pPr>
            <w:r w:rsidRPr="00D943FE">
              <w:rPr>
                <w:rFonts w:ascii="Times New Roman" w:eastAsia="Times New Roman" w:hAnsi="Times New Roman" w:cs="Times New Roman"/>
                <w:color w:val="FF0000"/>
                <w:sz w:val="24"/>
                <w:szCs w:val="24"/>
              </w:rPr>
              <w:t>L'objectif pour les adolescents est d'environ 10 % de l'objectif total, comme vous le remarquerez sur la ligne sous l'indicateur 2.</w:t>
            </w:r>
          </w:p>
          <w:p w14:paraId="17B44F92" w14:textId="77777777" w:rsidR="00415DB3" w:rsidRPr="00D943FE" w:rsidRDefault="00415DB3" w:rsidP="003F78A3">
            <w:pPr>
              <w:spacing w:line="276" w:lineRule="auto"/>
              <w:rPr>
                <w:rFonts w:ascii="Times New Roman" w:hAnsi="Times New Roman" w:cs="Times New Roman"/>
                <w:color w:val="FF0000"/>
                <w:sz w:val="24"/>
                <w:szCs w:val="24"/>
              </w:rPr>
            </w:pPr>
          </w:p>
        </w:tc>
      </w:tr>
      <w:tr w:rsidR="00415DB3" w:rsidRPr="00D943FE" w14:paraId="417DBDE9" w14:textId="77777777" w:rsidTr="00CB643B">
        <w:tc>
          <w:tcPr>
            <w:tcW w:w="1702" w:type="dxa"/>
            <w:vMerge/>
          </w:tcPr>
          <w:p w14:paraId="452E5D62"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1EC1518B" w14:textId="60343674" w:rsidR="00415DB3" w:rsidRPr="00D943FE" w:rsidRDefault="00415DB3" w:rsidP="003F78A3">
            <w:pPr>
              <w:spacing w:line="276" w:lineRule="auto"/>
              <w:rPr>
                <w:rFonts w:ascii="Times New Roman" w:hAnsi="Times New Roman" w:cs="Times New Roman"/>
                <w:color w:val="000000" w:themeColor="text1"/>
                <w:sz w:val="24"/>
                <w:szCs w:val="24"/>
              </w:rPr>
            </w:pPr>
            <w:proofErr w:type="gramStart"/>
            <w:r w:rsidRPr="00D943FE">
              <w:rPr>
                <w:rFonts w:ascii="Times New Roman" w:hAnsi="Times New Roman" w:cs="Times New Roman"/>
                <w:sz w:val="24"/>
                <w:szCs w:val="24"/>
              </w:rPr>
              <w:t>Intégration:</w:t>
            </w:r>
            <w:proofErr w:type="gramEnd"/>
            <w:r w:rsidRPr="00D943FE">
              <w:rPr>
                <w:rFonts w:ascii="Times New Roman" w:hAnsi="Times New Roman" w:cs="Times New Roman"/>
                <w:sz w:val="24"/>
                <w:szCs w:val="24"/>
              </w:rPr>
              <w:t xml:space="preserve"> Quelle est l’intégration prévue avec (i) le programme cadre de renforcement du système de santé du PDSS, (ii) le programme de nutrition et (iii) le programme de VBG ?  </w:t>
            </w:r>
          </w:p>
        </w:tc>
        <w:tc>
          <w:tcPr>
            <w:tcW w:w="4961" w:type="dxa"/>
          </w:tcPr>
          <w:p w14:paraId="5875513E" w14:textId="431EFF75" w:rsidR="00415DB3" w:rsidRDefault="00415DB3" w:rsidP="003F78A3">
            <w:pPr>
              <w:spacing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Il n’y pas de lien entre les différents projets. Mais les ressources humaines et biens acquis dans le cadre de ce</w:t>
            </w:r>
            <w:r w:rsidR="00CB643B">
              <w:rPr>
                <w:rFonts w:ascii="Times New Roman" w:hAnsi="Times New Roman" w:cs="Times New Roman"/>
                <w:color w:val="FF0000"/>
                <w:sz w:val="24"/>
                <w:szCs w:val="24"/>
              </w:rPr>
              <w:t>s</w:t>
            </w:r>
            <w:r w:rsidRPr="00D943FE">
              <w:rPr>
                <w:rFonts w:ascii="Times New Roman" w:hAnsi="Times New Roman" w:cs="Times New Roman"/>
                <w:color w:val="FF0000"/>
                <w:sz w:val="24"/>
                <w:szCs w:val="24"/>
              </w:rPr>
              <w:t xml:space="preserve"> projet</w:t>
            </w:r>
            <w:r w:rsidR="00CB643B">
              <w:rPr>
                <w:rFonts w:ascii="Times New Roman" w:hAnsi="Times New Roman" w:cs="Times New Roman"/>
                <w:color w:val="FF0000"/>
                <w:sz w:val="24"/>
                <w:szCs w:val="24"/>
              </w:rPr>
              <w:t>s</w:t>
            </w:r>
            <w:r w:rsidRPr="00D943FE">
              <w:rPr>
                <w:rFonts w:ascii="Times New Roman" w:hAnsi="Times New Roman" w:cs="Times New Roman"/>
                <w:color w:val="FF0000"/>
                <w:sz w:val="24"/>
                <w:szCs w:val="24"/>
              </w:rPr>
              <w:t xml:space="preserve"> ne peuvent pas être détournés pour l’exécution des interventions des autres projets (VBG par exemple</w:t>
            </w:r>
            <w:r w:rsidR="00CB643B">
              <w:rPr>
                <w:rFonts w:ascii="Times New Roman" w:hAnsi="Times New Roman" w:cs="Times New Roman"/>
                <w:color w:val="FF0000"/>
                <w:sz w:val="24"/>
                <w:szCs w:val="24"/>
              </w:rPr>
              <w:t>)</w:t>
            </w:r>
          </w:p>
          <w:p w14:paraId="79620C45" w14:textId="50188A0F" w:rsidR="00CB643B" w:rsidRPr="00D943FE" w:rsidRDefault="00CB643B" w:rsidP="003F78A3">
            <w:pPr>
              <w:spacing w:line="276" w:lineRule="auto"/>
              <w:rPr>
                <w:rFonts w:ascii="Times New Roman" w:hAnsi="Times New Roman" w:cs="Times New Roman"/>
                <w:color w:val="FF0000"/>
                <w:sz w:val="24"/>
                <w:szCs w:val="24"/>
              </w:rPr>
            </w:pPr>
          </w:p>
        </w:tc>
      </w:tr>
      <w:tr w:rsidR="00415DB3" w:rsidRPr="00D943FE" w14:paraId="5EB833A1" w14:textId="77777777" w:rsidTr="00CB643B">
        <w:tc>
          <w:tcPr>
            <w:tcW w:w="1702" w:type="dxa"/>
            <w:vMerge/>
          </w:tcPr>
          <w:p w14:paraId="0FEB5D74"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536CDB65" w14:textId="70BA4C2A" w:rsidR="00415DB3" w:rsidRPr="00D943FE" w:rsidRDefault="00415DB3" w:rsidP="003F78A3">
            <w:pPr>
              <w:spacing w:line="276" w:lineRule="auto"/>
              <w:rPr>
                <w:rFonts w:ascii="Times New Roman" w:hAnsi="Times New Roman" w:cs="Times New Roman"/>
                <w:color w:val="000000" w:themeColor="text1"/>
                <w:sz w:val="24"/>
                <w:szCs w:val="24"/>
              </w:rPr>
            </w:pPr>
            <w:r w:rsidRPr="00D943FE">
              <w:rPr>
                <w:rFonts w:ascii="Times New Roman" w:hAnsi="Times New Roman" w:cs="Times New Roman"/>
                <w:sz w:val="24"/>
                <w:szCs w:val="24"/>
              </w:rPr>
              <w:t>Le programme se construit essentiellement autour du renforcement du système de santé pour l’offre de services ; comment devons-nous intégrer les primes et motivations avec les autres programmes financés par la Banque Mondiale. Y-a-t-il un canevas ou un standard pour les primes, perdiem et transport à payer au personnel de santé ou aux CAC et aux ReCos ?</w:t>
            </w:r>
          </w:p>
        </w:tc>
        <w:tc>
          <w:tcPr>
            <w:tcW w:w="4961" w:type="dxa"/>
          </w:tcPr>
          <w:p w14:paraId="7850AFD8" w14:textId="173AFB3B" w:rsidR="00415DB3" w:rsidRPr="00D943FE" w:rsidRDefault="00415DB3" w:rsidP="003F78A3">
            <w:pPr>
              <w:spacing w:after="120"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 xml:space="preserve">En cours de discussion. Mais il est important d’arriver à intégrer toutes les motivations venant des programmes financés par l’IDA et les autres </w:t>
            </w:r>
            <w:proofErr w:type="spellStart"/>
            <w:r w:rsidRPr="00D943FE">
              <w:rPr>
                <w:rFonts w:ascii="Times New Roman" w:hAnsi="Times New Roman" w:cs="Times New Roman"/>
                <w:color w:val="FF0000"/>
                <w:sz w:val="24"/>
                <w:szCs w:val="24"/>
              </w:rPr>
              <w:t>PTFs</w:t>
            </w:r>
            <w:proofErr w:type="spellEnd"/>
            <w:r w:rsidRPr="00D943FE">
              <w:rPr>
                <w:rFonts w:ascii="Times New Roman" w:hAnsi="Times New Roman" w:cs="Times New Roman"/>
                <w:color w:val="FF0000"/>
                <w:sz w:val="24"/>
                <w:szCs w:val="24"/>
              </w:rPr>
              <w:t xml:space="preserve"> ou ONG à travers les CODESA ou CAC)</w:t>
            </w:r>
          </w:p>
          <w:p w14:paraId="12298AA2" w14:textId="77777777" w:rsidR="00415DB3" w:rsidRPr="00D943FE" w:rsidRDefault="00415DB3" w:rsidP="003F78A3">
            <w:pPr>
              <w:spacing w:line="276" w:lineRule="auto"/>
              <w:rPr>
                <w:rFonts w:ascii="Times New Roman" w:hAnsi="Times New Roman" w:cs="Times New Roman"/>
                <w:color w:val="FF0000"/>
                <w:sz w:val="24"/>
                <w:szCs w:val="24"/>
              </w:rPr>
            </w:pPr>
          </w:p>
        </w:tc>
      </w:tr>
      <w:tr w:rsidR="00415DB3" w:rsidRPr="00D943FE" w14:paraId="29EEDF09" w14:textId="77777777" w:rsidTr="00CB643B">
        <w:tc>
          <w:tcPr>
            <w:tcW w:w="1702" w:type="dxa"/>
            <w:vMerge/>
          </w:tcPr>
          <w:p w14:paraId="5BA18BF7"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63B4B910" w14:textId="77777777" w:rsidR="00415DB3" w:rsidRDefault="00415DB3" w:rsidP="003F78A3">
            <w:pPr>
              <w:spacing w:line="276" w:lineRule="auto"/>
              <w:rPr>
                <w:rFonts w:ascii="Times New Roman" w:hAnsi="Times New Roman" w:cs="Times New Roman"/>
                <w:sz w:val="24"/>
                <w:szCs w:val="24"/>
              </w:rPr>
            </w:pPr>
            <w:r w:rsidRPr="00D943FE">
              <w:rPr>
                <w:rFonts w:ascii="Times New Roman" w:hAnsi="Times New Roman" w:cs="Times New Roman"/>
                <w:sz w:val="24"/>
                <w:szCs w:val="24"/>
              </w:rPr>
              <w:t xml:space="preserve">Indicateurs clés de performance : à la page 70, les </w:t>
            </w:r>
            <w:proofErr w:type="spellStart"/>
            <w:r w:rsidRPr="00D943FE">
              <w:rPr>
                <w:rFonts w:ascii="Times New Roman" w:hAnsi="Times New Roman" w:cs="Times New Roman"/>
                <w:sz w:val="24"/>
                <w:szCs w:val="24"/>
              </w:rPr>
              <w:t>TdR</w:t>
            </w:r>
            <w:proofErr w:type="spellEnd"/>
            <w:r w:rsidRPr="00D943FE">
              <w:rPr>
                <w:rFonts w:ascii="Times New Roman" w:hAnsi="Times New Roman" w:cs="Times New Roman"/>
                <w:sz w:val="24"/>
                <w:szCs w:val="24"/>
              </w:rPr>
              <w:t xml:space="preserve"> listent une série d’indicateurs et de cibles que le Consultant doit atteindre sur une période de trois ans, et des cibles annuelles pour chacune des trois années. Cependant, la durée du contrat a été réduite de trente-six à vingt-huit mois.</w:t>
            </w:r>
          </w:p>
          <w:p w14:paraId="5F8372D2" w14:textId="02CF3F1C" w:rsidR="00CA6ED7" w:rsidRPr="00D943FE" w:rsidRDefault="00CA6ED7" w:rsidP="003F78A3">
            <w:pPr>
              <w:spacing w:line="276" w:lineRule="auto"/>
              <w:rPr>
                <w:rFonts w:ascii="Times New Roman" w:hAnsi="Times New Roman" w:cs="Times New Roman"/>
                <w:color w:val="000000" w:themeColor="text1"/>
                <w:sz w:val="24"/>
                <w:szCs w:val="24"/>
              </w:rPr>
            </w:pPr>
          </w:p>
        </w:tc>
        <w:tc>
          <w:tcPr>
            <w:tcW w:w="4961" w:type="dxa"/>
          </w:tcPr>
          <w:p w14:paraId="50D8D84D" w14:textId="6D6F8A35" w:rsidR="00415DB3" w:rsidRPr="00D943FE" w:rsidRDefault="00415DB3" w:rsidP="003F78A3">
            <w:pPr>
              <w:spacing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Voir réponses plus haut</w:t>
            </w:r>
          </w:p>
        </w:tc>
      </w:tr>
      <w:tr w:rsidR="00415DB3" w:rsidRPr="00D943FE" w14:paraId="75CAA060" w14:textId="77777777" w:rsidTr="00CB643B">
        <w:tc>
          <w:tcPr>
            <w:tcW w:w="1702" w:type="dxa"/>
            <w:vMerge/>
          </w:tcPr>
          <w:p w14:paraId="4BEF26AC"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6F8CB2F4" w14:textId="77777777" w:rsidR="00CA6ED7" w:rsidRDefault="00415DB3" w:rsidP="003F78A3">
            <w:pPr>
              <w:spacing w:line="276" w:lineRule="auto"/>
              <w:rPr>
                <w:rFonts w:ascii="Times New Roman" w:hAnsi="Times New Roman" w:cs="Times New Roman"/>
                <w:sz w:val="24"/>
                <w:szCs w:val="24"/>
              </w:rPr>
            </w:pPr>
            <w:r w:rsidRPr="00D943FE">
              <w:rPr>
                <w:rFonts w:ascii="Times New Roman" w:hAnsi="Times New Roman" w:cs="Times New Roman"/>
                <w:sz w:val="24"/>
                <w:szCs w:val="24"/>
              </w:rPr>
              <w:t xml:space="preserve">Pourriez-vous indiquer si le PDSS prévoit de mettre à jour ces cibles pour qu’elles soient en adéquation avec la durée du projet révisée a vingt-huit mois ? </w:t>
            </w:r>
          </w:p>
          <w:p w14:paraId="30AB7C7C" w14:textId="272C74E1" w:rsidR="00415DB3" w:rsidRPr="00D943FE" w:rsidRDefault="00415DB3" w:rsidP="003F78A3">
            <w:pPr>
              <w:spacing w:line="276" w:lineRule="auto"/>
              <w:rPr>
                <w:rFonts w:ascii="Times New Roman" w:hAnsi="Times New Roman" w:cs="Times New Roman"/>
                <w:color w:val="000000" w:themeColor="text1"/>
                <w:sz w:val="24"/>
                <w:szCs w:val="24"/>
              </w:rPr>
            </w:pPr>
            <w:r w:rsidRPr="00D943FE">
              <w:rPr>
                <w:rFonts w:ascii="Times New Roman" w:hAnsi="Times New Roman" w:cs="Times New Roman"/>
                <w:sz w:val="24"/>
                <w:szCs w:val="24"/>
              </w:rPr>
              <w:t xml:space="preserve"> </w:t>
            </w:r>
          </w:p>
        </w:tc>
        <w:tc>
          <w:tcPr>
            <w:tcW w:w="4961" w:type="dxa"/>
          </w:tcPr>
          <w:p w14:paraId="3DD37F62" w14:textId="28136709" w:rsidR="00415DB3" w:rsidRPr="00D943FE" w:rsidRDefault="00415DB3" w:rsidP="003F78A3">
            <w:pPr>
              <w:spacing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Voir réponses plus haut</w:t>
            </w:r>
          </w:p>
        </w:tc>
      </w:tr>
      <w:tr w:rsidR="00415DB3" w:rsidRPr="00D943FE" w14:paraId="7CEB7CBC" w14:textId="77777777" w:rsidTr="00CB643B">
        <w:tc>
          <w:tcPr>
            <w:tcW w:w="1702" w:type="dxa"/>
            <w:vMerge/>
          </w:tcPr>
          <w:p w14:paraId="737D2D3E"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42D2F64E" w14:textId="1728E7FB" w:rsidR="00415DB3" w:rsidRPr="00D943FE" w:rsidRDefault="00415DB3" w:rsidP="003F78A3">
            <w:pPr>
              <w:spacing w:after="120" w:line="276" w:lineRule="auto"/>
              <w:rPr>
                <w:rFonts w:ascii="Times New Roman" w:hAnsi="Times New Roman" w:cs="Times New Roman"/>
                <w:sz w:val="24"/>
                <w:szCs w:val="24"/>
                <w:lang w:val="en-US"/>
              </w:rPr>
            </w:pPr>
            <w:r w:rsidRPr="00D943FE">
              <w:rPr>
                <w:rFonts w:ascii="Times New Roman" w:hAnsi="Times New Roman" w:cs="Times New Roman"/>
                <w:sz w:val="24"/>
                <w:szCs w:val="24"/>
                <w:lang w:val="en-US"/>
              </w:rPr>
              <w:t xml:space="preserve">Engagement </w:t>
            </w:r>
            <w:proofErr w:type="gramStart"/>
            <w:r w:rsidR="00CA6ED7" w:rsidRPr="00D943FE">
              <w:rPr>
                <w:rFonts w:ascii="Times New Roman" w:hAnsi="Times New Roman" w:cs="Times New Roman"/>
                <w:sz w:val="24"/>
                <w:szCs w:val="24"/>
                <w:lang w:val="en-US"/>
              </w:rPr>
              <w:t>Communautaire</w:t>
            </w:r>
            <w:r w:rsidRPr="00D943FE">
              <w:rPr>
                <w:rFonts w:ascii="Times New Roman" w:hAnsi="Times New Roman" w:cs="Times New Roman"/>
                <w:sz w:val="24"/>
                <w:szCs w:val="24"/>
                <w:lang w:val="en-US"/>
              </w:rPr>
              <w:t> :</w:t>
            </w:r>
            <w:proofErr w:type="gramEnd"/>
            <w:r w:rsidRPr="00D943FE">
              <w:rPr>
                <w:rFonts w:ascii="Times New Roman" w:hAnsi="Times New Roman" w:cs="Times New Roman"/>
                <w:sz w:val="24"/>
                <w:szCs w:val="24"/>
                <w:lang w:val="en-US"/>
              </w:rPr>
              <w:t xml:space="preserve"> </w:t>
            </w:r>
          </w:p>
          <w:p w14:paraId="243D8A67" w14:textId="323FEC39" w:rsidR="00415DB3" w:rsidRPr="00D943FE" w:rsidRDefault="00415DB3" w:rsidP="003F78A3">
            <w:pPr>
              <w:spacing w:line="276" w:lineRule="auto"/>
              <w:rPr>
                <w:rFonts w:ascii="Times New Roman" w:hAnsi="Times New Roman" w:cs="Times New Roman"/>
                <w:color w:val="000000" w:themeColor="text1"/>
                <w:sz w:val="24"/>
                <w:szCs w:val="24"/>
              </w:rPr>
            </w:pPr>
            <w:proofErr w:type="gramStart"/>
            <w:r w:rsidRPr="00D943FE">
              <w:rPr>
                <w:rFonts w:ascii="Times New Roman" w:hAnsi="Times New Roman" w:cs="Times New Roman"/>
                <w:sz w:val="24"/>
                <w:szCs w:val="24"/>
              </w:rPr>
              <w:t>à</w:t>
            </w:r>
            <w:proofErr w:type="gramEnd"/>
            <w:r w:rsidRPr="00D943FE">
              <w:rPr>
                <w:rFonts w:ascii="Times New Roman" w:hAnsi="Times New Roman" w:cs="Times New Roman"/>
                <w:sz w:val="24"/>
                <w:szCs w:val="24"/>
              </w:rPr>
              <w:t xml:space="preserve"> la page 68, il est mentionné que le consultant devra « </w:t>
            </w:r>
            <w:r w:rsidRPr="00D943FE">
              <w:rPr>
                <w:rFonts w:ascii="Times New Roman" w:hAnsi="Times New Roman" w:cs="Times New Roman"/>
                <w:i/>
                <w:iCs/>
                <w:sz w:val="24"/>
                <w:szCs w:val="24"/>
              </w:rPr>
              <w:t>encadrer et superviser les relais communautaires</w:t>
            </w:r>
            <w:r w:rsidRPr="00D943FE">
              <w:rPr>
                <w:rFonts w:ascii="Times New Roman" w:hAnsi="Times New Roman" w:cs="Times New Roman"/>
                <w:sz w:val="24"/>
                <w:szCs w:val="24"/>
              </w:rPr>
              <w:t xml:space="preserve"> ». Pourriez-vous clarifier le point concernant l’encadrement ? Quel type de relation avec le Bureaux Centraux et les CODESA est </w:t>
            </w:r>
            <w:proofErr w:type="gramStart"/>
            <w:r w:rsidRPr="00D943FE">
              <w:rPr>
                <w:rFonts w:ascii="Times New Roman" w:hAnsi="Times New Roman" w:cs="Times New Roman"/>
                <w:sz w:val="24"/>
                <w:szCs w:val="24"/>
              </w:rPr>
              <w:t>envisagée?</w:t>
            </w:r>
            <w:proofErr w:type="gramEnd"/>
            <w:r w:rsidRPr="00D943FE">
              <w:rPr>
                <w:rFonts w:ascii="Times New Roman" w:hAnsi="Times New Roman" w:cs="Times New Roman"/>
                <w:sz w:val="24"/>
                <w:szCs w:val="24"/>
              </w:rPr>
              <w:t xml:space="preserve">  </w:t>
            </w:r>
          </w:p>
        </w:tc>
        <w:tc>
          <w:tcPr>
            <w:tcW w:w="4961" w:type="dxa"/>
          </w:tcPr>
          <w:p w14:paraId="0601964E" w14:textId="3120E0E2" w:rsidR="00CA6ED7" w:rsidRDefault="00F97436" w:rsidP="003F78A3">
            <w:pPr>
              <w:spacing w:after="120"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L</w:t>
            </w:r>
            <w:r>
              <w:rPr>
                <w:rFonts w:ascii="Times New Roman" w:hAnsi="Times New Roman" w:cs="Times New Roman"/>
                <w:color w:val="FF0000"/>
                <w:sz w:val="24"/>
                <w:szCs w:val="24"/>
              </w:rPr>
              <w:t>e Consultant</w:t>
            </w:r>
            <w:r w:rsidR="00415DB3" w:rsidRPr="00D943FE">
              <w:rPr>
                <w:rFonts w:ascii="Times New Roman" w:hAnsi="Times New Roman" w:cs="Times New Roman"/>
                <w:color w:val="FF0000"/>
                <w:sz w:val="24"/>
                <w:szCs w:val="24"/>
              </w:rPr>
              <w:t xml:space="preserve"> est redevable des résultats du projet. A charge pour elle d’assurer à ce que les CAC et les Reco l’aident à atteindre les résultats lui assignés</w:t>
            </w:r>
            <w:r w:rsidR="00CA6ED7">
              <w:rPr>
                <w:rFonts w:ascii="Times New Roman" w:hAnsi="Times New Roman" w:cs="Times New Roman"/>
                <w:color w:val="FF0000"/>
                <w:sz w:val="24"/>
                <w:szCs w:val="24"/>
              </w:rPr>
              <w:t>.</w:t>
            </w:r>
          </w:p>
          <w:p w14:paraId="67F35407" w14:textId="700E7D75" w:rsidR="00415DB3" w:rsidRPr="00D943FE" w:rsidRDefault="00415DB3" w:rsidP="00CA6ED7">
            <w:pPr>
              <w:spacing w:after="120"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La relation entre l’ONG est les ECZ est une relation de collaboration. L</w:t>
            </w:r>
            <w:r w:rsidR="00F97436">
              <w:rPr>
                <w:rFonts w:ascii="Times New Roman" w:hAnsi="Times New Roman" w:cs="Times New Roman"/>
                <w:color w:val="FF0000"/>
                <w:sz w:val="24"/>
                <w:szCs w:val="24"/>
              </w:rPr>
              <w:t>e Consultant</w:t>
            </w:r>
            <w:r w:rsidRPr="00D943FE">
              <w:rPr>
                <w:rFonts w:ascii="Times New Roman" w:hAnsi="Times New Roman" w:cs="Times New Roman"/>
                <w:color w:val="FF0000"/>
                <w:sz w:val="24"/>
                <w:szCs w:val="24"/>
              </w:rPr>
              <w:t xml:space="preserve"> ne doit pas financer les ECZ comme évoqué plus haut.</w:t>
            </w:r>
          </w:p>
        </w:tc>
      </w:tr>
      <w:tr w:rsidR="00415DB3" w:rsidRPr="00D943FE" w14:paraId="47CAFDDF" w14:textId="77777777" w:rsidTr="00CB643B">
        <w:tc>
          <w:tcPr>
            <w:tcW w:w="1702" w:type="dxa"/>
            <w:vMerge/>
          </w:tcPr>
          <w:p w14:paraId="711D4396"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71C4D34A" w14:textId="77777777" w:rsidR="00415DB3" w:rsidRDefault="00415DB3" w:rsidP="003F78A3">
            <w:pPr>
              <w:spacing w:line="276" w:lineRule="auto"/>
              <w:rPr>
                <w:rFonts w:ascii="Times New Roman" w:hAnsi="Times New Roman" w:cs="Times New Roman"/>
                <w:sz w:val="24"/>
                <w:szCs w:val="24"/>
              </w:rPr>
            </w:pPr>
            <w:proofErr w:type="gramStart"/>
            <w:r w:rsidRPr="00D943FE">
              <w:rPr>
                <w:rFonts w:ascii="Times New Roman" w:hAnsi="Times New Roman" w:cs="Times New Roman"/>
                <w:sz w:val="24"/>
                <w:szCs w:val="24"/>
              </w:rPr>
              <w:t>à</w:t>
            </w:r>
            <w:proofErr w:type="gramEnd"/>
            <w:r w:rsidRPr="00D943FE">
              <w:rPr>
                <w:rFonts w:ascii="Times New Roman" w:hAnsi="Times New Roman" w:cs="Times New Roman"/>
                <w:sz w:val="24"/>
                <w:szCs w:val="24"/>
              </w:rPr>
              <w:t xml:space="preserve"> la page 71, il est mentionné que le consultant devra se baser sur le Plan de Mobilisation des Parties Prenantes (PMPP) élaboré par le PMNS. Pourriez-vous partager une copie du </w:t>
            </w:r>
            <w:proofErr w:type="gramStart"/>
            <w:r w:rsidRPr="00D943FE">
              <w:rPr>
                <w:rFonts w:ascii="Times New Roman" w:hAnsi="Times New Roman" w:cs="Times New Roman"/>
                <w:sz w:val="24"/>
                <w:szCs w:val="24"/>
              </w:rPr>
              <w:t>plan?</w:t>
            </w:r>
            <w:proofErr w:type="gramEnd"/>
            <w:r w:rsidRPr="00D943FE">
              <w:rPr>
                <w:rFonts w:ascii="Times New Roman" w:hAnsi="Times New Roman" w:cs="Times New Roman"/>
                <w:sz w:val="24"/>
                <w:szCs w:val="24"/>
              </w:rPr>
              <w:t xml:space="preserve">  </w:t>
            </w:r>
          </w:p>
          <w:p w14:paraId="0AB6C51C" w14:textId="5DB13180" w:rsidR="00CA6ED7" w:rsidRPr="00D943FE" w:rsidRDefault="00CA6ED7" w:rsidP="003F78A3">
            <w:pPr>
              <w:spacing w:line="276" w:lineRule="auto"/>
              <w:rPr>
                <w:rFonts w:ascii="Times New Roman" w:hAnsi="Times New Roman" w:cs="Times New Roman"/>
                <w:color w:val="000000" w:themeColor="text1"/>
                <w:sz w:val="24"/>
                <w:szCs w:val="24"/>
              </w:rPr>
            </w:pPr>
          </w:p>
        </w:tc>
        <w:tc>
          <w:tcPr>
            <w:tcW w:w="4961" w:type="dxa"/>
          </w:tcPr>
          <w:p w14:paraId="4AC059A6" w14:textId="0DC5C4A5" w:rsidR="00415DB3" w:rsidRPr="00D943FE" w:rsidRDefault="00415DB3" w:rsidP="003F78A3">
            <w:pPr>
              <w:spacing w:after="120"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 xml:space="preserve">Le </w:t>
            </w:r>
            <w:r w:rsidR="00CA6ED7">
              <w:rPr>
                <w:rFonts w:ascii="Times New Roman" w:hAnsi="Times New Roman" w:cs="Times New Roman"/>
                <w:color w:val="FF0000"/>
                <w:sz w:val="24"/>
                <w:szCs w:val="24"/>
              </w:rPr>
              <w:t>document</w:t>
            </w:r>
            <w:r w:rsidRPr="00D943FE">
              <w:rPr>
                <w:rFonts w:ascii="Times New Roman" w:hAnsi="Times New Roman" w:cs="Times New Roman"/>
                <w:color w:val="FF0000"/>
                <w:sz w:val="24"/>
                <w:szCs w:val="24"/>
              </w:rPr>
              <w:t xml:space="preserve"> sera partagé </w:t>
            </w:r>
            <w:r w:rsidR="00F97436">
              <w:rPr>
                <w:rFonts w:ascii="Times New Roman" w:hAnsi="Times New Roman" w:cs="Times New Roman"/>
                <w:color w:val="FF0000"/>
                <w:sz w:val="24"/>
                <w:szCs w:val="24"/>
              </w:rPr>
              <w:t>avec l</w:t>
            </w:r>
            <w:r w:rsidR="00F97436">
              <w:rPr>
                <w:rFonts w:ascii="Times New Roman" w:hAnsi="Times New Roman" w:cs="Times New Roman"/>
                <w:color w:val="FF0000"/>
                <w:sz w:val="24"/>
                <w:szCs w:val="24"/>
              </w:rPr>
              <w:t>e Consultant</w:t>
            </w:r>
          </w:p>
          <w:p w14:paraId="20B48124" w14:textId="77777777" w:rsidR="00415DB3" w:rsidRPr="00D943FE" w:rsidRDefault="00415DB3" w:rsidP="003F78A3">
            <w:pPr>
              <w:spacing w:line="276" w:lineRule="auto"/>
              <w:rPr>
                <w:rFonts w:ascii="Times New Roman" w:hAnsi="Times New Roman" w:cs="Times New Roman"/>
                <w:color w:val="FF0000"/>
                <w:sz w:val="24"/>
                <w:szCs w:val="24"/>
              </w:rPr>
            </w:pPr>
          </w:p>
        </w:tc>
      </w:tr>
      <w:tr w:rsidR="00415DB3" w:rsidRPr="00D943FE" w14:paraId="0E504B97" w14:textId="77777777" w:rsidTr="00CB643B">
        <w:tc>
          <w:tcPr>
            <w:tcW w:w="1702" w:type="dxa"/>
            <w:vMerge/>
          </w:tcPr>
          <w:p w14:paraId="517A2BE7"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00DD9440" w14:textId="77777777" w:rsidR="00415DB3" w:rsidRPr="00D943FE" w:rsidRDefault="00415DB3" w:rsidP="003F78A3">
            <w:pPr>
              <w:spacing w:after="120" w:line="276" w:lineRule="auto"/>
              <w:rPr>
                <w:rFonts w:ascii="Times New Roman" w:hAnsi="Times New Roman" w:cs="Times New Roman"/>
                <w:sz w:val="24"/>
                <w:szCs w:val="24"/>
              </w:rPr>
            </w:pPr>
            <w:r w:rsidRPr="00D943FE">
              <w:rPr>
                <w:rFonts w:ascii="Times New Roman" w:hAnsi="Times New Roman" w:cs="Times New Roman"/>
                <w:sz w:val="24"/>
                <w:szCs w:val="24"/>
              </w:rPr>
              <w:t>Ciblage géographique : à la page 71, il est mentionné que « </w:t>
            </w:r>
            <w:r w:rsidRPr="00D943FE">
              <w:rPr>
                <w:rFonts w:ascii="Times New Roman" w:hAnsi="Times New Roman" w:cs="Times New Roman"/>
                <w:i/>
                <w:iCs/>
                <w:sz w:val="24"/>
                <w:szCs w:val="24"/>
              </w:rPr>
              <w:t>Pour améliorer l'accès à des services de planification familiale et de santé de la reproduction de qualité en étendant la couverture au niveau des zones de santé, le Consultant sélectionné par le Ministère de la Santé à travers l’UG-PDSS est chargé de fournir de services de PF et de SR dans les zones de santé ciblées au niveau de la Province du KWILU, (cfr Annexe 1 Liste des prestations PF/SR)</w:t>
            </w:r>
            <w:r w:rsidRPr="00D943FE">
              <w:rPr>
                <w:rFonts w:ascii="Times New Roman" w:hAnsi="Times New Roman" w:cs="Times New Roman"/>
                <w:sz w:val="24"/>
                <w:szCs w:val="24"/>
              </w:rPr>
              <w:t> ».</w:t>
            </w:r>
          </w:p>
          <w:p w14:paraId="3FC8C5BC" w14:textId="77777777" w:rsidR="00415DB3" w:rsidRDefault="00415DB3" w:rsidP="003F78A3">
            <w:pPr>
              <w:spacing w:line="276" w:lineRule="auto"/>
              <w:rPr>
                <w:rFonts w:ascii="Times New Roman" w:hAnsi="Times New Roman" w:cs="Times New Roman"/>
                <w:sz w:val="24"/>
                <w:szCs w:val="24"/>
              </w:rPr>
            </w:pPr>
            <w:r w:rsidRPr="00D943FE">
              <w:rPr>
                <w:rFonts w:ascii="Times New Roman" w:hAnsi="Times New Roman" w:cs="Times New Roman"/>
                <w:sz w:val="24"/>
                <w:szCs w:val="24"/>
              </w:rPr>
              <w:t xml:space="preserve">Serait-il possible de confirmer que le consultant qui sera sélectionné pour la province devra fournir des services dans l’ensemble des ZS/AS de cette province sans exception ?  </w:t>
            </w:r>
          </w:p>
          <w:p w14:paraId="56F3193B" w14:textId="1607AEC7" w:rsidR="00CA6ED7" w:rsidRPr="00D943FE" w:rsidRDefault="00CA6ED7" w:rsidP="003F78A3">
            <w:pPr>
              <w:spacing w:line="276" w:lineRule="auto"/>
              <w:rPr>
                <w:rFonts w:ascii="Times New Roman" w:hAnsi="Times New Roman" w:cs="Times New Roman"/>
                <w:color w:val="000000" w:themeColor="text1"/>
                <w:sz w:val="24"/>
                <w:szCs w:val="24"/>
              </w:rPr>
            </w:pPr>
          </w:p>
        </w:tc>
        <w:tc>
          <w:tcPr>
            <w:tcW w:w="4961" w:type="dxa"/>
          </w:tcPr>
          <w:p w14:paraId="471BBDE1" w14:textId="0131E317" w:rsidR="00415DB3" w:rsidRPr="00D943FE" w:rsidRDefault="00415DB3" w:rsidP="003F78A3">
            <w:pPr>
              <w:spacing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Oui confirmé</w:t>
            </w:r>
          </w:p>
        </w:tc>
      </w:tr>
      <w:tr w:rsidR="00415DB3" w:rsidRPr="00D943FE" w14:paraId="7484A649" w14:textId="77777777" w:rsidTr="00CB643B">
        <w:tc>
          <w:tcPr>
            <w:tcW w:w="1702" w:type="dxa"/>
            <w:vMerge/>
          </w:tcPr>
          <w:p w14:paraId="39709415"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58A06F02" w14:textId="77777777" w:rsidR="00415DB3" w:rsidRDefault="00415DB3" w:rsidP="003F78A3">
            <w:pPr>
              <w:spacing w:line="276" w:lineRule="auto"/>
              <w:rPr>
                <w:rFonts w:ascii="Times New Roman" w:hAnsi="Times New Roman" w:cs="Times New Roman"/>
                <w:sz w:val="24"/>
                <w:szCs w:val="24"/>
              </w:rPr>
            </w:pPr>
            <w:r w:rsidRPr="00D943FE">
              <w:rPr>
                <w:rFonts w:ascii="Times New Roman" w:hAnsi="Times New Roman" w:cs="Times New Roman"/>
                <w:sz w:val="24"/>
                <w:szCs w:val="24"/>
              </w:rPr>
              <w:t>Qualité de services : à la page 71, il est mentionné que le consultant devra</w:t>
            </w:r>
            <w:proofErr w:type="gramStart"/>
            <w:r w:rsidRPr="00D943FE">
              <w:rPr>
                <w:rFonts w:ascii="Times New Roman" w:hAnsi="Times New Roman" w:cs="Times New Roman"/>
                <w:sz w:val="24"/>
                <w:szCs w:val="24"/>
              </w:rPr>
              <w:t xml:space="preserve"> «</w:t>
            </w:r>
            <w:r w:rsidRPr="00D943FE">
              <w:rPr>
                <w:rFonts w:ascii="Times New Roman" w:hAnsi="Times New Roman" w:cs="Times New Roman"/>
                <w:i/>
                <w:iCs/>
                <w:sz w:val="24"/>
                <w:szCs w:val="24"/>
              </w:rPr>
              <w:t>Renforcer</w:t>
            </w:r>
            <w:proofErr w:type="gramEnd"/>
            <w:r w:rsidRPr="00D943FE">
              <w:rPr>
                <w:rFonts w:ascii="Times New Roman" w:hAnsi="Times New Roman" w:cs="Times New Roman"/>
                <w:i/>
                <w:iCs/>
                <w:sz w:val="24"/>
                <w:szCs w:val="24"/>
              </w:rPr>
              <w:t xml:space="preserve"> la capacité du personnel de santé à offrir des services de planification familiale diversifiés tout en assurant la qualité</w:t>
            </w:r>
            <w:r w:rsidRPr="00D943FE">
              <w:rPr>
                <w:rFonts w:ascii="Times New Roman" w:hAnsi="Times New Roman" w:cs="Times New Roman"/>
                <w:sz w:val="24"/>
                <w:szCs w:val="24"/>
              </w:rPr>
              <w:t xml:space="preserve">». Serait-il possible d’offrir des formations additionnelles auxquelles prévues dans le cursus spécifique pour les prestataires publics ?  </w:t>
            </w:r>
          </w:p>
          <w:p w14:paraId="2EEDB442" w14:textId="1456950A" w:rsidR="00CA6ED7" w:rsidRPr="00D943FE" w:rsidRDefault="00CA6ED7" w:rsidP="003F78A3">
            <w:pPr>
              <w:spacing w:line="276" w:lineRule="auto"/>
              <w:rPr>
                <w:rFonts w:ascii="Times New Roman" w:hAnsi="Times New Roman" w:cs="Times New Roman"/>
                <w:color w:val="000000" w:themeColor="text1"/>
                <w:sz w:val="24"/>
                <w:szCs w:val="24"/>
              </w:rPr>
            </w:pPr>
          </w:p>
        </w:tc>
        <w:tc>
          <w:tcPr>
            <w:tcW w:w="4961" w:type="dxa"/>
          </w:tcPr>
          <w:p w14:paraId="507378DA" w14:textId="77777777" w:rsidR="00415DB3" w:rsidRPr="00D943FE" w:rsidRDefault="00415DB3" w:rsidP="003F78A3">
            <w:pPr>
              <w:spacing w:after="120"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Tout élément supplémentaire devra être convenu avec le PNSR et le PMNS.</w:t>
            </w:r>
          </w:p>
          <w:p w14:paraId="673DFF2E" w14:textId="77777777" w:rsidR="00415DB3" w:rsidRPr="00D943FE" w:rsidRDefault="00415DB3" w:rsidP="003F78A3">
            <w:pPr>
              <w:spacing w:line="276" w:lineRule="auto"/>
              <w:rPr>
                <w:rFonts w:ascii="Times New Roman" w:hAnsi="Times New Roman" w:cs="Times New Roman"/>
                <w:color w:val="FF0000"/>
                <w:sz w:val="24"/>
                <w:szCs w:val="24"/>
              </w:rPr>
            </w:pPr>
          </w:p>
          <w:p w14:paraId="70291E84" w14:textId="0F8B1F57" w:rsidR="00415DB3" w:rsidRPr="00D943FE" w:rsidRDefault="00415DB3" w:rsidP="003F78A3">
            <w:pPr>
              <w:spacing w:line="276" w:lineRule="auto"/>
              <w:rPr>
                <w:rFonts w:ascii="Times New Roman" w:hAnsi="Times New Roman" w:cs="Times New Roman"/>
                <w:color w:val="FF0000"/>
                <w:sz w:val="24"/>
                <w:szCs w:val="24"/>
              </w:rPr>
            </w:pPr>
          </w:p>
        </w:tc>
      </w:tr>
      <w:tr w:rsidR="00415DB3" w:rsidRPr="00D943FE" w14:paraId="789F49E7" w14:textId="77777777" w:rsidTr="00CB643B">
        <w:tc>
          <w:tcPr>
            <w:tcW w:w="1702" w:type="dxa"/>
            <w:vMerge/>
          </w:tcPr>
          <w:p w14:paraId="1FEC33EF"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43912394" w14:textId="302EE194" w:rsidR="00415DB3" w:rsidRPr="00D943FE" w:rsidRDefault="00415DB3" w:rsidP="003F78A3">
            <w:pPr>
              <w:spacing w:line="276" w:lineRule="auto"/>
              <w:rPr>
                <w:rFonts w:ascii="Times New Roman" w:hAnsi="Times New Roman" w:cs="Times New Roman"/>
                <w:color w:val="000000" w:themeColor="text1"/>
                <w:sz w:val="24"/>
                <w:szCs w:val="24"/>
              </w:rPr>
            </w:pPr>
            <w:r w:rsidRPr="00D943FE">
              <w:rPr>
                <w:rFonts w:ascii="Times New Roman" w:hAnsi="Times New Roman" w:cs="Times New Roman"/>
                <w:sz w:val="24"/>
                <w:szCs w:val="24"/>
              </w:rPr>
              <w:t xml:space="preserve">A la page 72, il est mentionné une grille de qualité de services spécifiques à la PF qui serait fournie au moment du contrat. Existe-t-il une ébauche que nous pourrions prendre en compte, sachant que la qualité a un impact clair sur le cout ?  </w:t>
            </w:r>
          </w:p>
        </w:tc>
        <w:tc>
          <w:tcPr>
            <w:tcW w:w="4961" w:type="dxa"/>
          </w:tcPr>
          <w:p w14:paraId="22E21872" w14:textId="0AAA3C49" w:rsidR="00415DB3" w:rsidRPr="00D943FE" w:rsidRDefault="005E0CBE" w:rsidP="003F78A3">
            <w:pPr>
              <w:spacing w:after="120"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La grille de qualité actuellement utilisée pour </w:t>
            </w:r>
            <w:proofErr w:type="gramStart"/>
            <w:r>
              <w:rPr>
                <w:rFonts w:ascii="Times New Roman" w:hAnsi="Times New Roman" w:cs="Times New Roman"/>
                <w:color w:val="FF0000"/>
                <w:sz w:val="24"/>
                <w:szCs w:val="24"/>
              </w:rPr>
              <w:t>les fosa</w:t>
            </w:r>
            <w:proofErr w:type="gramEnd"/>
            <w:r w:rsidR="00415DB3" w:rsidRPr="00D943FE">
              <w:rPr>
                <w:rFonts w:ascii="Times New Roman" w:hAnsi="Times New Roman" w:cs="Times New Roman"/>
                <w:color w:val="FF0000"/>
                <w:sz w:val="24"/>
                <w:szCs w:val="24"/>
              </w:rPr>
              <w:t xml:space="preserve"> sera fourni</w:t>
            </w:r>
            <w:r>
              <w:rPr>
                <w:rFonts w:ascii="Times New Roman" w:hAnsi="Times New Roman" w:cs="Times New Roman"/>
                <w:color w:val="FF0000"/>
                <w:sz w:val="24"/>
                <w:szCs w:val="24"/>
              </w:rPr>
              <w:t xml:space="preserve">e </w:t>
            </w:r>
            <w:r w:rsidR="00415DB3" w:rsidRPr="00D943FE">
              <w:rPr>
                <w:rFonts w:ascii="Times New Roman" w:hAnsi="Times New Roman" w:cs="Times New Roman"/>
                <w:color w:val="FF0000"/>
                <w:sz w:val="24"/>
                <w:szCs w:val="24"/>
              </w:rPr>
              <w:t>avec les termes de référence révisés.</w:t>
            </w:r>
          </w:p>
          <w:p w14:paraId="320EB0BE" w14:textId="77777777" w:rsidR="00415DB3" w:rsidRPr="00D943FE" w:rsidRDefault="00415DB3" w:rsidP="003F78A3">
            <w:pPr>
              <w:spacing w:line="276" w:lineRule="auto"/>
              <w:rPr>
                <w:rFonts w:ascii="Times New Roman" w:hAnsi="Times New Roman" w:cs="Times New Roman"/>
                <w:color w:val="FF0000"/>
                <w:sz w:val="24"/>
                <w:szCs w:val="24"/>
              </w:rPr>
            </w:pPr>
          </w:p>
        </w:tc>
      </w:tr>
      <w:tr w:rsidR="00415DB3" w:rsidRPr="00D943FE" w14:paraId="1F6FE4D0" w14:textId="77777777" w:rsidTr="00CB643B">
        <w:tc>
          <w:tcPr>
            <w:tcW w:w="1702" w:type="dxa"/>
            <w:vMerge/>
          </w:tcPr>
          <w:p w14:paraId="11E31DCE"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3B71C19B" w14:textId="77777777" w:rsidR="00415DB3" w:rsidRDefault="00415DB3" w:rsidP="003F78A3">
            <w:pPr>
              <w:spacing w:line="276" w:lineRule="auto"/>
              <w:rPr>
                <w:rFonts w:ascii="Times New Roman" w:hAnsi="Times New Roman" w:cs="Times New Roman"/>
                <w:sz w:val="24"/>
                <w:szCs w:val="24"/>
              </w:rPr>
            </w:pPr>
            <w:r w:rsidRPr="00D943FE">
              <w:rPr>
                <w:rFonts w:ascii="Times New Roman" w:hAnsi="Times New Roman" w:cs="Times New Roman"/>
                <w:sz w:val="24"/>
                <w:szCs w:val="24"/>
              </w:rPr>
              <w:t xml:space="preserve">A la page 73, il est mentionné que </w:t>
            </w:r>
            <w:r w:rsidRPr="00D943FE">
              <w:rPr>
                <w:rFonts w:ascii="Times New Roman" w:hAnsi="Times New Roman" w:cs="Times New Roman"/>
                <w:i/>
                <w:iCs/>
                <w:sz w:val="24"/>
                <w:szCs w:val="24"/>
              </w:rPr>
              <w:t>« le consultant répondra à des exigences minimales, notamment la flexibilité dans le déploiement du personnel en fonction du taux d’utilisation des services, la fourniture des médicaments essentiels, de commodités de PF, d’équipements, d’un espace adéquat y compris une salle d’attente séparée »</w:t>
            </w:r>
            <w:r w:rsidRPr="00D943FE">
              <w:rPr>
                <w:rFonts w:ascii="Times New Roman" w:hAnsi="Times New Roman" w:cs="Times New Roman"/>
                <w:sz w:val="24"/>
                <w:szCs w:val="24"/>
              </w:rPr>
              <w:t xml:space="preserve">. Quelle sera la flexibilité du système sanitaire pour assurer la présence de personnel féminin dans chaque structure appuyée faut-il inclure des réhabilitations en cas d’espace « non adéquat » et de salle d’attente conjointe ?  </w:t>
            </w:r>
          </w:p>
          <w:p w14:paraId="50FB171D" w14:textId="1DCF796B" w:rsidR="00CA6ED7" w:rsidRPr="00D943FE" w:rsidRDefault="00CA6ED7" w:rsidP="003F78A3">
            <w:pPr>
              <w:spacing w:line="276" w:lineRule="auto"/>
              <w:rPr>
                <w:rFonts w:ascii="Times New Roman" w:hAnsi="Times New Roman" w:cs="Times New Roman"/>
                <w:color w:val="000000" w:themeColor="text1"/>
                <w:sz w:val="24"/>
                <w:szCs w:val="24"/>
              </w:rPr>
            </w:pPr>
          </w:p>
        </w:tc>
        <w:tc>
          <w:tcPr>
            <w:tcW w:w="4961" w:type="dxa"/>
          </w:tcPr>
          <w:p w14:paraId="7422C166" w14:textId="2C9B639A" w:rsidR="00415DB3" w:rsidRPr="00D943FE" w:rsidRDefault="00415DB3" w:rsidP="003F78A3">
            <w:pPr>
              <w:spacing w:after="120"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 xml:space="preserve">La réhabilitation par </w:t>
            </w:r>
            <w:r w:rsidR="005E0CBE">
              <w:rPr>
                <w:rFonts w:ascii="Times New Roman" w:hAnsi="Times New Roman" w:cs="Times New Roman"/>
                <w:color w:val="FF0000"/>
                <w:sz w:val="24"/>
                <w:szCs w:val="24"/>
              </w:rPr>
              <w:t>l</w:t>
            </w:r>
            <w:r w:rsidR="005E0CBE">
              <w:rPr>
                <w:rFonts w:ascii="Times New Roman" w:hAnsi="Times New Roman" w:cs="Times New Roman"/>
                <w:color w:val="FF0000"/>
                <w:sz w:val="24"/>
                <w:szCs w:val="24"/>
              </w:rPr>
              <w:t>e Consultant</w:t>
            </w:r>
            <w:r w:rsidRPr="00D943FE">
              <w:rPr>
                <w:rFonts w:ascii="Times New Roman" w:hAnsi="Times New Roman" w:cs="Times New Roman"/>
                <w:color w:val="FF0000"/>
                <w:sz w:val="24"/>
                <w:szCs w:val="24"/>
              </w:rPr>
              <w:t xml:space="preserve"> n’est pas prévue. Le PMNS s'efforcera de respecter ces normes de soins dans les formations sanitaires.</w:t>
            </w:r>
          </w:p>
          <w:p w14:paraId="4BB2A4FA" w14:textId="77777777" w:rsidR="00415DB3" w:rsidRPr="00D943FE" w:rsidRDefault="00415DB3" w:rsidP="003F78A3">
            <w:pPr>
              <w:spacing w:line="276" w:lineRule="auto"/>
              <w:rPr>
                <w:rFonts w:ascii="Times New Roman" w:hAnsi="Times New Roman" w:cs="Times New Roman"/>
                <w:color w:val="FF0000"/>
                <w:sz w:val="24"/>
                <w:szCs w:val="24"/>
              </w:rPr>
            </w:pPr>
          </w:p>
        </w:tc>
      </w:tr>
      <w:tr w:rsidR="00415DB3" w:rsidRPr="00D943FE" w14:paraId="1E8FAA69" w14:textId="77777777" w:rsidTr="00CB643B">
        <w:tc>
          <w:tcPr>
            <w:tcW w:w="1702" w:type="dxa"/>
            <w:vMerge/>
          </w:tcPr>
          <w:p w14:paraId="22A9B8CF"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7A1E4306" w14:textId="77777777" w:rsidR="00415DB3" w:rsidRDefault="00415DB3" w:rsidP="003F78A3">
            <w:pPr>
              <w:spacing w:line="276" w:lineRule="auto"/>
              <w:rPr>
                <w:rFonts w:ascii="Times New Roman" w:hAnsi="Times New Roman" w:cs="Times New Roman"/>
                <w:sz w:val="24"/>
                <w:szCs w:val="24"/>
              </w:rPr>
            </w:pPr>
            <w:r w:rsidRPr="00D943FE">
              <w:rPr>
                <w:rFonts w:ascii="Times New Roman" w:hAnsi="Times New Roman" w:cs="Times New Roman"/>
                <w:sz w:val="24"/>
                <w:szCs w:val="24"/>
              </w:rPr>
              <w:t>A la page 73, il est mentionné que le consultant sera tenu à « </w:t>
            </w:r>
            <w:r w:rsidRPr="00D943FE">
              <w:rPr>
                <w:rFonts w:ascii="Times New Roman" w:hAnsi="Times New Roman" w:cs="Times New Roman"/>
                <w:i/>
                <w:iCs/>
                <w:sz w:val="24"/>
                <w:szCs w:val="24"/>
              </w:rPr>
              <w:t>Disposer d’un système de gestion des déchets dus aux contraceptifs conforme aux politiques de sauvegarde de la Banque Mondiale et celles de l’UG- PDSS en matière de gestion des déchets médicaux</w:t>
            </w:r>
            <w:r w:rsidRPr="00D943FE">
              <w:rPr>
                <w:rFonts w:ascii="Times New Roman" w:hAnsi="Times New Roman" w:cs="Times New Roman"/>
                <w:sz w:val="24"/>
                <w:szCs w:val="24"/>
              </w:rPr>
              <w:t> ». Pourriez-vous partager une copie du système de gestion des déchets médicaux de l’UG-PDSS ?</w:t>
            </w:r>
          </w:p>
          <w:p w14:paraId="6423AE58" w14:textId="161D38F1" w:rsidR="00CA6ED7" w:rsidRPr="00D943FE" w:rsidRDefault="00CA6ED7" w:rsidP="003F78A3">
            <w:pPr>
              <w:spacing w:line="276" w:lineRule="auto"/>
              <w:rPr>
                <w:rFonts w:ascii="Times New Roman" w:hAnsi="Times New Roman" w:cs="Times New Roman"/>
                <w:color w:val="000000" w:themeColor="text1"/>
                <w:sz w:val="24"/>
                <w:szCs w:val="24"/>
              </w:rPr>
            </w:pPr>
          </w:p>
        </w:tc>
        <w:tc>
          <w:tcPr>
            <w:tcW w:w="4961" w:type="dxa"/>
          </w:tcPr>
          <w:p w14:paraId="47E45B4E" w14:textId="5CF1823A" w:rsidR="00415DB3" w:rsidRPr="00D943FE" w:rsidRDefault="00415DB3" w:rsidP="003F78A3">
            <w:pPr>
              <w:spacing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Le plan de gestion des déchets médicaux</w:t>
            </w:r>
            <w:r w:rsidR="00F97436">
              <w:rPr>
                <w:rFonts w:ascii="Times New Roman" w:hAnsi="Times New Roman" w:cs="Times New Roman"/>
                <w:color w:val="FF0000"/>
                <w:sz w:val="24"/>
                <w:szCs w:val="24"/>
              </w:rPr>
              <w:t xml:space="preserve"> sera partagé avec le Consultant</w:t>
            </w:r>
          </w:p>
        </w:tc>
      </w:tr>
      <w:tr w:rsidR="00415DB3" w:rsidRPr="00D943FE" w14:paraId="77EE6560" w14:textId="77777777" w:rsidTr="00CB643B">
        <w:tc>
          <w:tcPr>
            <w:tcW w:w="1702" w:type="dxa"/>
            <w:vMerge/>
          </w:tcPr>
          <w:p w14:paraId="7977718A"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34777682" w14:textId="77777777" w:rsidR="00415DB3" w:rsidRDefault="00415DB3" w:rsidP="003F78A3">
            <w:pPr>
              <w:spacing w:line="276" w:lineRule="auto"/>
              <w:rPr>
                <w:rFonts w:ascii="Times New Roman" w:eastAsia="Calibri" w:hAnsi="Times New Roman" w:cs="Times New Roman"/>
                <w:sz w:val="24"/>
                <w:szCs w:val="24"/>
              </w:rPr>
            </w:pPr>
            <w:r w:rsidRPr="00D943FE">
              <w:rPr>
                <w:rFonts w:ascii="Times New Roman" w:eastAsia="Calibri" w:hAnsi="Times New Roman" w:cs="Times New Roman"/>
                <w:sz w:val="24"/>
                <w:szCs w:val="24"/>
              </w:rPr>
              <w:t>Période du projet : Veuillez nous préciser la période à considérer pour la mise en œuvre du projet, car cela a des implications sur le budget. Devons-nous considérer la durée de 28 mois (éventuellement à partir de Décembre 2021 jusqu'au 30 Mars 2024) comme stipulé dans les termes de référence du consultant ?  </w:t>
            </w:r>
          </w:p>
          <w:p w14:paraId="764BC646" w14:textId="75FE3656" w:rsidR="00CA6ED7" w:rsidRPr="00D943FE" w:rsidRDefault="00CA6ED7" w:rsidP="003F78A3">
            <w:pPr>
              <w:spacing w:line="276" w:lineRule="auto"/>
              <w:rPr>
                <w:rFonts w:ascii="Times New Roman" w:hAnsi="Times New Roman" w:cs="Times New Roman"/>
                <w:color w:val="000000" w:themeColor="text1"/>
                <w:sz w:val="24"/>
                <w:szCs w:val="24"/>
              </w:rPr>
            </w:pPr>
          </w:p>
        </w:tc>
        <w:tc>
          <w:tcPr>
            <w:tcW w:w="4961" w:type="dxa"/>
          </w:tcPr>
          <w:p w14:paraId="5402511B" w14:textId="33F69B85" w:rsidR="00415DB3" w:rsidRPr="00D943FE" w:rsidRDefault="00415DB3" w:rsidP="003F78A3">
            <w:pPr>
              <w:spacing w:line="276" w:lineRule="auto"/>
              <w:rPr>
                <w:rFonts w:ascii="Times New Roman" w:hAnsi="Times New Roman" w:cs="Times New Roman"/>
                <w:color w:val="FF0000"/>
                <w:sz w:val="24"/>
                <w:szCs w:val="24"/>
              </w:rPr>
            </w:pPr>
            <w:r w:rsidRPr="00D943FE">
              <w:rPr>
                <w:rFonts w:ascii="Times New Roman" w:eastAsia="Calibri" w:hAnsi="Times New Roman" w:cs="Times New Roman"/>
                <w:color w:val="FF0000"/>
                <w:sz w:val="24"/>
                <w:szCs w:val="24"/>
              </w:rPr>
              <w:t>Voir réponse plus haut</w:t>
            </w:r>
          </w:p>
        </w:tc>
      </w:tr>
      <w:tr w:rsidR="00415DB3" w:rsidRPr="00D943FE" w14:paraId="6A8EA4C0" w14:textId="77777777" w:rsidTr="00CB643B">
        <w:tc>
          <w:tcPr>
            <w:tcW w:w="1702" w:type="dxa"/>
            <w:vMerge/>
          </w:tcPr>
          <w:p w14:paraId="75744EBA"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09FD194E" w14:textId="415F6698" w:rsidR="00415DB3" w:rsidRPr="00D943FE" w:rsidRDefault="00415DB3" w:rsidP="003F78A3">
            <w:pPr>
              <w:spacing w:line="276" w:lineRule="auto"/>
              <w:rPr>
                <w:rFonts w:ascii="Times New Roman" w:hAnsi="Times New Roman" w:cs="Times New Roman"/>
                <w:color w:val="000000" w:themeColor="text1"/>
                <w:sz w:val="24"/>
                <w:szCs w:val="24"/>
              </w:rPr>
            </w:pPr>
            <w:r w:rsidRPr="00D943FE">
              <w:rPr>
                <w:rFonts w:ascii="Times New Roman" w:eastAsia="Calibri" w:hAnsi="Times New Roman" w:cs="Times New Roman"/>
                <w:sz w:val="24"/>
                <w:szCs w:val="24"/>
              </w:rPr>
              <w:t>Recours à des partenaires d’assistance technique pendant la mise en œuvre : Le consultant est-il autorisé à recourir à des partenaires d’assistance pendant la mise en œuvre du projet pour des activités bien spécifiques ?  </w:t>
            </w:r>
          </w:p>
        </w:tc>
        <w:tc>
          <w:tcPr>
            <w:tcW w:w="4961" w:type="dxa"/>
          </w:tcPr>
          <w:p w14:paraId="2C22D538" w14:textId="19D211D3" w:rsidR="00415DB3" w:rsidRDefault="00415DB3" w:rsidP="003F78A3">
            <w:pPr>
              <w:spacing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Le consultant est autorisé de faire recours à l’assistance technique. Toutefois, celle-ci ne devra pas dépasser 20% du coût sur</w:t>
            </w:r>
            <w:r w:rsidR="00CA6ED7">
              <w:rPr>
                <w:rFonts w:ascii="Times New Roman" w:hAnsi="Times New Roman" w:cs="Times New Roman"/>
                <w:color w:val="FF0000"/>
                <w:sz w:val="24"/>
                <w:szCs w:val="24"/>
              </w:rPr>
              <w:t xml:space="preserve"> l’ensemble</w:t>
            </w:r>
            <w:r w:rsidRPr="00D943FE">
              <w:rPr>
                <w:rFonts w:ascii="Times New Roman" w:hAnsi="Times New Roman" w:cs="Times New Roman"/>
                <w:color w:val="FF0000"/>
                <w:sz w:val="24"/>
                <w:szCs w:val="24"/>
              </w:rPr>
              <w:t xml:space="preserve"> </w:t>
            </w:r>
            <w:r w:rsidR="00CA6ED7">
              <w:rPr>
                <w:rFonts w:ascii="Times New Roman" w:hAnsi="Times New Roman" w:cs="Times New Roman"/>
                <w:color w:val="FF0000"/>
                <w:sz w:val="24"/>
                <w:szCs w:val="24"/>
              </w:rPr>
              <w:t>d</w:t>
            </w:r>
            <w:r w:rsidRPr="00D943FE">
              <w:rPr>
                <w:rFonts w:ascii="Times New Roman" w:hAnsi="Times New Roman" w:cs="Times New Roman"/>
                <w:color w:val="FF0000"/>
                <w:sz w:val="24"/>
                <w:szCs w:val="24"/>
              </w:rPr>
              <w:t xml:space="preserve">es activités à mener. </w:t>
            </w:r>
          </w:p>
          <w:p w14:paraId="4DC06FD2" w14:textId="660A170A" w:rsidR="00CA6ED7" w:rsidRPr="00D943FE" w:rsidRDefault="00CA6ED7" w:rsidP="003F78A3">
            <w:pPr>
              <w:spacing w:line="276" w:lineRule="auto"/>
              <w:rPr>
                <w:rFonts w:ascii="Times New Roman" w:hAnsi="Times New Roman" w:cs="Times New Roman"/>
                <w:color w:val="FF0000"/>
                <w:sz w:val="24"/>
                <w:szCs w:val="24"/>
              </w:rPr>
            </w:pPr>
          </w:p>
        </w:tc>
      </w:tr>
      <w:tr w:rsidR="00415DB3" w:rsidRPr="00D943FE" w14:paraId="2EB530CC" w14:textId="77777777" w:rsidTr="00CB643B">
        <w:tc>
          <w:tcPr>
            <w:tcW w:w="1702" w:type="dxa"/>
            <w:vMerge/>
          </w:tcPr>
          <w:p w14:paraId="7D53554E"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1AD3BB27" w14:textId="77777777" w:rsidR="00415DB3" w:rsidRDefault="00415DB3" w:rsidP="003F78A3">
            <w:pPr>
              <w:spacing w:line="276" w:lineRule="auto"/>
              <w:rPr>
                <w:rFonts w:ascii="Times New Roman" w:eastAsia="Calibri" w:hAnsi="Times New Roman" w:cs="Times New Roman"/>
                <w:sz w:val="24"/>
                <w:szCs w:val="24"/>
              </w:rPr>
            </w:pPr>
            <w:r w:rsidRPr="00D943FE">
              <w:rPr>
                <w:rFonts w:ascii="Times New Roman" w:eastAsia="Calibri" w:hAnsi="Times New Roman" w:cs="Times New Roman"/>
                <w:sz w:val="24"/>
                <w:szCs w:val="24"/>
              </w:rPr>
              <w:t>Elimination des barrières financières aux services de PF (services PF gratuits ou payants) : Considérant que la barrière financière constitue un obstacle pour plus de 50% de femmes à accéder à la contraception, et surtout pour les adolescents, quelles sont les dispositions prises par l’UG-PDSS pour éliminer cette barrière en vue de l’amélioration de l’utilisation de ce service ? Avec l’approche de tarification forfaitaire, le tarif forfaitaire continue à être un obstacle pour les adolescents et jeunes</w:t>
            </w:r>
          </w:p>
          <w:p w14:paraId="00FC7F56" w14:textId="2B0285CC" w:rsidR="00CA6ED7" w:rsidRPr="00D943FE" w:rsidRDefault="00CA6ED7" w:rsidP="003F78A3">
            <w:pPr>
              <w:spacing w:line="276" w:lineRule="auto"/>
              <w:rPr>
                <w:rFonts w:ascii="Times New Roman" w:hAnsi="Times New Roman" w:cs="Times New Roman"/>
                <w:color w:val="000000" w:themeColor="text1"/>
                <w:sz w:val="24"/>
                <w:szCs w:val="24"/>
              </w:rPr>
            </w:pPr>
          </w:p>
        </w:tc>
        <w:tc>
          <w:tcPr>
            <w:tcW w:w="4961" w:type="dxa"/>
          </w:tcPr>
          <w:p w14:paraId="0CC67967" w14:textId="51BE7459" w:rsidR="00415DB3" w:rsidRPr="00D943FE" w:rsidRDefault="00415DB3" w:rsidP="003F78A3">
            <w:pPr>
              <w:spacing w:line="276" w:lineRule="auto"/>
              <w:rPr>
                <w:rFonts w:ascii="Times New Roman" w:eastAsia="Calibri" w:hAnsi="Times New Roman" w:cs="Times New Roman"/>
                <w:color w:val="FF0000"/>
                <w:sz w:val="24"/>
                <w:szCs w:val="24"/>
              </w:rPr>
            </w:pPr>
            <w:r w:rsidRPr="00D943FE">
              <w:rPr>
                <w:rFonts w:ascii="Times New Roman" w:eastAsia="Calibri" w:hAnsi="Times New Roman" w:cs="Times New Roman"/>
                <w:color w:val="FF0000"/>
                <w:sz w:val="24"/>
                <w:szCs w:val="24"/>
              </w:rPr>
              <w:t>Là où l’achat stratégique intervient, le PMNS peut orienter vers la fourniture gratuite des services de planification familiale</w:t>
            </w:r>
            <w:r w:rsidR="005E0CBE">
              <w:rPr>
                <w:rFonts w:ascii="Times New Roman" w:eastAsia="Calibri" w:hAnsi="Times New Roman" w:cs="Times New Roman"/>
                <w:color w:val="FF0000"/>
                <w:sz w:val="24"/>
                <w:szCs w:val="24"/>
              </w:rPr>
              <w:t>.</w:t>
            </w:r>
          </w:p>
          <w:p w14:paraId="71ADAC3A" w14:textId="77777777" w:rsidR="00415DB3" w:rsidRPr="00D943FE" w:rsidRDefault="00415DB3" w:rsidP="003F78A3">
            <w:pPr>
              <w:spacing w:line="276" w:lineRule="auto"/>
              <w:rPr>
                <w:rFonts w:ascii="Times New Roman" w:hAnsi="Times New Roman" w:cs="Times New Roman"/>
                <w:color w:val="FF0000"/>
                <w:sz w:val="24"/>
                <w:szCs w:val="24"/>
              </w:rPr>
            </w:pPr>
          </w:p>
        </w:tc>
      </w:tr>
      <w:tr w:rsidR="00415DB3" w:rsidRPr="00D943FE" w14:paraId="41ABA781" w14:textId="77777777" w:rsidTr="00CB643B">
        <w:tc>
          <w:tcPr>
            <w:tcW w:w="1702" w:type="dxa"/>
            <w:vMerge/>
          </w:tcPr>
          <w:p w14:paraId="5A250083"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1A46614B" w14:textId="77777777" w:rsidR="00415DB3" w:rsidRDefault="00415DB3" w:rsidP="003F78A3">
            <w:pPr>
              <w:spacing w:line="276" w:lineRule="auto"/>
              <w:rPr>
                <w:rFonts w:ascii="Times New Roman" w:eastAsia="Calibri" w:hAnsi="Times New Roman" w:cs="Times New Roman"/>
                <w:sz w:val="24"/>
                <w:szCs w:val="24"/>
              </w:rPr>
            </w:pPr>
            <w:r w:rsidRPr="00D943FE">
              <w:rPr>
                <w:rFonts w:ascii="Times New Roman" w:eastAsia="Calibri" w:hAnsi="Times New Roman" w:cs="Times New Roman"/>
                <w:sz w:val="24"/>
                <w:szCs w:val="24"/>
              </w:rPr>
              <w:t>Motivation des prestataires et des distributeurs à base communautaire (DBC) des contraceptifs : Est-il prévu un paiement des prestataires et des DBC, basé sur la performance, en vue du maintien de leur motivation ? Est-ce la responsabilité du consultant ou de l’UG-PDSS ?</w:t>
            </w:r>
          </w:p>
          <w:p w14:paraId="5891949B" w14:textId="47BF8B0E" w:rsidR="00CA6ED7" w:rsidRPr="00D943FE" w:rsidRDefault="00CA6ED7" w:rsidP="003F78A3">
            <w:pPr>
              <w:spacing w:line="276" w:lineRule="auto"/>
              <w:rPr>
                <w:rFonts w:ascii="Times New Roman" w:hAnsi="Times New Roman" w:cs="Times New Roman"/>
                <w:color w:val="000000" w:themeColor="text1"/>
                <w:sz w:val="24"/>
                <w:szCs w:val="24"/>
              </w:rPr>
            </w:pPr>
          </w:p>
        </w:tc>
        <w:tc>
          <w:tcPr>
            <w:tcW w:w="4961" w:type="dxa"/>
          </w:tcPr>
          <w:p w14:paraId="4E099B2F" w14:textId="1852E86C" w:rsidR="00415DB3" w:rsidRPr="00D943FE" w:rsidRDefault="00415DB3" w:rsidP="003F78A3">
            <w:pPr>
              <w:spacing w:line="276" w:lineRule="auto"/>
              <w:rPr>
                <w:rFonts w:ascii="Times New Roman" w:eastAsia="Calibri" w:hAnsi="Times New Roman" w:cs="Times New Roman"/>
                <w:color w:val="FF0000"/>
                <w:sz w:val="24"/>
                <w:szCs w:val="24"/>
              </w:rPr>
            </w:pPr>
            <w:r w:rsidRPr="00D943FE">
              <w:rPr>
                <w:rFonts w:ascii="Times New Roman" w:eastAsia="Calibri" w:hAnsi="Times New Roman" w:cs="Times New Roman"/>
                <w:color w:val="FF0000"/>
                <w:sz w:val="24"/>
                <w:szCs w:val="24"/>
              </w:rPr>
              <w:t>A envisager à partir de l’an 2</w:t>
            </w:r>
          </w:p>
          <w:p w14:paraId="63FED12D" w14:textId="77777777" w:rsidR="00415DB3" w:rsidRPr="00D943FE" w:rsidRDefault="00415DB3" w:rsidP="003F78A3">
            <w:pPr>
              <w:spacing w:line="276" w:lineRule="auto"/>
              <w:rPr>
                <w:rFonts w:ascii="Times New Roman" w:hAnsi="Times New Roman" w:cs="Times New Roman"/>
                <w:color w:val="FF0000"/>
                <w:sz w:val="24"/>
                <w:szCs w:val="24"/>
              </w:rPr>
            </w:pPr>
          </w:p>
        </w:tc>
      </w:tr>
      <w:tr w:rsidR="00415DB3" w:rsidRPr="00D943FE" w14:paraId="6FE454A9" w14:textId="77777777" w:rsidTr="00CB643B">
        <w:tc>
          <w:tcPr>
            <w:tcW w:w="1702" w:type="dxa"/>
            <w:vMerge/>
          </w:tcPr>
          <w:p w14:paraId="37BFF20C"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7903253A" w14:textId="77777777" w:rsidR="00415DB3" w:rsidRDefault="00415DB3" w:rsidP="003F78A3">
            <w:pPr>
              <w:spacing w:line="276" w:lineRule="auto"/>
              <w:rPr>
                <w:rFonts w:ascii="Times New Roman" w:eastAsia="Calibri" w:hAnsi="Times New Roman" w:cs="Times New Roman"/>
                <w:sz w:val="24"/>
                <w:szCs w:val="24"/>
              </w:rPr>
            </w:pPr>
            <w:r w:rsidRPr="00D943FE">
              <w:rPr>
                <w:rFonts w:ascii="Times New Roman" w:eastAsia="Calibri" w:hAnsi="Times New Roman" w:cs="Times New Roman"/>
                <w:sz w:val="24"/>
                <w:szCs w:val="24"/>
              </w:rPr>
              <w:t>Les données de certains indicateurs de performance du projet ne sont pas dans le SNIS/DHIS2. C’est le cas des données relatives au nombre d’adolescents utilisant les services de planning familial fournis par un consultant dans les zones de santé ciblées aux adolescents et aux données communautaires provenant des DBC ? Est-il prévu la mise en place d’autres outils et circuit de collecte de ces données </w:t>
            </w:r>
          </w:p>
          <w:p w14:paraId="59B58A34" w14:textId="190F3F7C" w:rsidR="00CA6ED7" w:rsidRPr="00D943FE" w:rsidRDefault="00CA6ED7" w:rsidP="003F78A3">
            <w:pPr>
              <w:spacing w:line="276" w:lineRule="auto"/>
              <w:rPr>
                <w:rFonts w:ascii="Times New Roman" w:hAnsi="Times New Roman" w:cs="Times New Roman"/>
                <w:color w:val="000000" w:themeColor="text1"/>
                <w:sz w:val="24"/>
                <w:szCs w:val="24"/>
              </w:rPr>
            </w:pPr>
          </w:p>
        </w:tc>
        <w:tc>
          <w:tcPr>
            <w:tcW w:w="4961" w:type="dxa"/>
          </w:tcPr>
          <w:p w14:paraId="661182FE" w14:textId="7945AE23" w:rsidR="00415DB3" w:rsidRPr="00D943FE" w:rsidRDefault="00415DB3" w:rsidP="003F78A3">
            <w:pPr>
              <w:spacing w:line="276" w:lineRule="auto"/>
              <w:rPr>
                <w:rFonts w:ascii="Times New Roman" w:eastAsia="Calibri" w:hAnsi="Times New Roman" w:cs="Times New Roman"/>
                <w:color w:val="FF0000"/>
                <w:sz w:val="24"/>
                <w:szCs w:val="24"/>
              </w:rPr>
            </w:pPr>
            <w:r w:rsidRPr="00D943FE">
              <w:rPr>
                <w:rFonts w:ascii="Times New Roman" w:eastAsia="Calibri" w:hAnsi="Times New Roman" w:cs="Times New Roman"/>
                <w:color w:val="FF0000"/>
                <w:sz w:val="24"/>
                <w:szCs w:val="24"/>
              </w:rPr>
              <w:t xml:space="preserve">Ces outils supplémentaires seront mis en place mais pour le circuit de collecte, le SNIS/DHIS2 sera adapté </w:t>
            </w:r>
          </w:p>
          <w:p w14:paraId="2483D08C" w14:textId="77777777" w:rsidR="00415DB3" w:rsidRPr="00D943FE" w:rsidRDefault="00415DB3" w:rsidP="003F78A3">
            <w:pPr>
              <w:spacing w:line="276" w:lineRule="auto"/>
              <w:rPr>
                <w:rFonts w:ascii="Times New Roman" w:hAnsi="Times New Roman" w:cs="Times New Roman"/>
                <w:color w:val="FF0000"/>
                <w:sz w:val="24"/>
                <w:szCs w:val="24"/>
              </w:rPr>
            </w:pPr>
          </w:p>
        </w:tc>
      </w:tr>
      <w:tr w:rsidR="00215AEE" w:rsidRPr="00D943FE" w14:paraId="6F9369EC" w14:textId="77777777" w:rsidTr="002B0E0A">
        <w:tc>
          <w:tcPr>
            <w:tcW w:w="14601" w:type="dxa"/>
            <w:gridSpan w:val="3"/>
            <w:shd w:val="clear" w:color="auto" w:fill="F7CAAC" w:themeFill="accent2" w:themeFillTint="66"/>
          </w:tcPr>
          <w:p w14:paraId="43C8207E" w14:textId="16FA79FA" w:rsidR="00215AEE" w:rsidRPr="00D943FE" w:rsidRDefault="00215AEE" w:rsidP="003F78A3">
            <w:pPr>
              <w:spacing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 xml:space="preserve">Financier </w:t>
            </w:r>
          </w:p>
        </w:tc>
      </w:tr>
      <w:tr w:rsidR="00415DB3" w:rsidRPr="00D943FE" w14:paraId="3ADAA1B4" w14:textId="77777777" w:rsidTr="00CB643B">
        <w:tc>
          <w:tcPr>
            <w:tcW w:w="1702" w:type="dxa"/>
            <w:vMerge w:val="restart"/>
          </w:tcPr>
          <w:p w14:paraId="5493A424"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0FFE0642" w14:textId="3AF3AC42" w:rsidR="00415DB3" w:rsidRPr="00D943FE" w:rsidRDefault="00415DB3" w:rsidP="003F78A3">
            <w:pPr>
              <w:spacing w:after="120" w:line="276" w:lineRule="auto"/>
              <w:rPr>
                <w:rFonts w:ascii="Times New Roman" w:hAnsi="Times New Roman" w:cs="Times New Roman"/>
                <w:sz w:val="24"/>
                <w:szCs w:val="24"/>
              </w:rPr>
            </w:pPr>
            <w:r w:rsidRPr="00D943FE">
              <w:rPr>
                <w:rFonts w:ascii="Times New Roman" w:hAnsi="Times New Roman" w:cs="Times New Roman"/>
                <w:sz w:val="24"/>
                <w:szCs w:val="24"/>
              </w:rPr>
              <w:t>Quel sera le montant de la garantie bancaire devant être émise par le consultant ? D’où devra-t-on obtenir la garantie bancaire ? Cela devra-t-il être d’une banque en RDC ? Ou pouvons-nous obtenir une banque internationale ?</w:t>
            </w:r>
          </w:p>
          <w:p w14:paraId="3F0CDB9C"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4961" w:type="dxa"/>
          </w:tcPr>
          <w:p w14:paraId="6B51C40A" w14:textId="6A48E1AB" w:rsidR="00415DB3" w:rsidRPr="00D943FE" w:rsidRDefault="007051E8" w:rsidP="003F78A3">
            <w:pPr>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Le montant de la garantie bancaire est </w:t>
            </w:r>
            <w:r w:rsidR="00CA6ED7">
              <w:rPr>
                <w:rFonts w:ascii="Times New Roman" w:hAnsi="Times New Roman" w:cs="Times New Roman"/>
                <w:color w:val="FF0000"/>
                <w:sz w:val="24"/>
                <w:szCs w:val="24"/>
              </w:rPr>
              <w:t>proportionnel</w:t>
            </w:r>
            <w:r>
              <w:rPr>
                <w:rFonts w:ascii="Times New Roman" w:hAnsi="Times New Roman" w:cs="Times New Roman"/>
                <w:color w:val="FF0000"/>
                <w:sz w:val="24"/>
                <w:szCs w:val="24"/>
              </w:rPr>
              <w:t xml:space="preserve"> </w:t>
            </w:r>
            <w:r w:rsidR="00CA6ED7">
              <w:rPr>
                <w:rFonts w:ascii="Times New Roman" w:hAnsi="Times New Roman" w:cs="Times New Roman"/>
                <w:color w:val="FF0000"/>
                <w:sz w:val="24"/>
                <w:szCs w:val="24"/>
              </w:rPr>
              <w:t>à</w:t>
            </w:r>
            <w:r>
              <w:rPr>
                <w:rFonts w:ascii="Times New Roman" w:hAnsi="Times New Roman" w:cs="Times New Roman"/>
                <w:color w:val="FF0000"/>
                <w:sz w:val="24"/>
                <w:szCs w:val="24"/>
              </w:rPr>
              <w:t xml:space="preserve"> l’avance demandé</w:t>
            </w:r>
            <w:r w:rsidR="00CA6ED7">
              <w:rPr>
                <w:rFonts w:ascii="Times New Roman" w:hAnsi="Times New Roman" w:cs="Times New Roman"/>
                <w:color w:val="FF0000"/>
                <w:sz w:val="24"/>
                <w:szCs w:val="24"/>
              </w:rPr>
              <w:t>e</w:t>
            </w:r>
            <w:r>
              <w:rPr>
                <w:rFonts w:ascii="Times New Roman" w:hAnsi="Times New Roman" w:cs="Times New Roman"/>
                <w:color w:val="FF0000"/>
                <w:sz w:val="24"/>
                <w:szCs w:val="24"/>
              </w:rPr>
              <w:t xml:space="preserve"> par le Consultant à partir de 10% du budget. Elle est obtenue à partir de votre banquier localement en RDC</w:t>
            </w:r>
          </w:p>
        </w:tc>
      </w:tr>
      <w:tr w:rsidR="00415DB3" w:rsidRPr="00D943FE" w14:paraId="603CF350" w14:textId="77777777" w:rsidTr="00CB643B">
        <w:tc>
          <w:tcPr>
            <w:tcW w:w="1702" w:type="dxa"/>
            <w:vMerge/>
          </w:tcPr>
          <w:p w14:paraId="707A49C8"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1E6D843B" w14:textId="23877BBC" w:rsidR="00415DB3" w:rsidRPr="00D943FE" w:rsidRDefault="00415DB3" w:rsidP="003F78A3">
            <w:pPr>
              <w:spacing w:line="276" w:lineRule="auto"/>
              <w:rPr>
                <w:rFonts w:ascii="Times New Roman" w:hAnsi="Times New Roman" w:cs="Times New Roman"/>
                <w:color w:val="000000" w:themeColor="text1"/>
                <w:sz w:val="24"/>
                <w:szCs w:val="24"/>
              </w:rPr>
            </w:pPr>
            <w:r w:rsidRPr="00D943FE">
              <w:rPr>
                <w:rFonts w:ascii="Times New Roman" w:eastAsia="Times New Roman" w:hAnsi="Times New Roman" w:cs="Times New Roman"/>
                <w:sz w:val="24"/>
                <w:szCs w:val="24"/>
              </w:rPr>
              <w:t>Pour le budget, y a-t-il un ratio à respecter entre coûts RH/support/activités ?</w:t>
            </w:r>
          </w:p>
        </w:tc>
        <w:tc>
          <w:tcPr>
            <w:tcW w:w="4961" w:type="dxa"/>
          </w:tcPr>
          <w:p w14:paraId="51C46704" w14:textId="77777777" w:rsidR="00415DB3" w:rsidRDefault="00415DB3" w:rsidP="003F78A3">
            <w:pPr>
              <w:spacing w:line="276" w:lineRule="auto"/>
              <w:rPr>
                <w:rFonts w:ascii="Times New Roman" w:eastAsia="Times New Roman" w:hAnsi="Times New Roman" w:cs="Times New Roman"/>
                <w:color w:val="FF0000"/>
                <w:sz w:val="24"/>
                <w:szCs w:val="24"/>
              </w:rPr>
            </w:pPr>
            <w:r w:rsidRPr="00D943FE">
              <w:rPr>
                <w:rFonts w:ascii="Times New Roman" w:eastAsia="Times New Roman" w:hAnsi="Times New Roman" w:cs="Times New Roman"/>
                <w:color w:val="FF0000"/>
                <w:sz w:val="24"/>
                <w:szCs w:val="24"/>
              </w:rPr>
              <w:t>A titre indicatif, la part réservée aux activités doit être plus importante : RH/Support 1/3 et activités 2/3</w:t>
            </w:r>
          </w:p>
          <w:p w14:paraId="6A768799" w14:textId="04FB7E2C" w:rsidR="00CA6ED7" w:rsidRPr="00D943FE" w:rsidRDefault="00CA6ED7" w:rsidP="003F78A3">
            <w:pPr>
              <w:spacing w:line="276" w:lineRule="auto"/>
              <w:rPr>
                <w:rFonts w:ascii="Times New Roman" w:hAnsi="Times New Roman" w:cs="Times New Roman"/>
                <w:color w:val="FF0000"/>
                <w:sz w:val="24"/>
                <w:szCs w:val="24"/>
              </w:rPr>
            </w:pPr>
          </w:p>
        </w:tc>
      </w:tr>
      <w:tr w:rsidR="00415DB3" w:rsidRPr="00D943FE" w14:paraId="2BF6DFDD" w14:textId="77777777" w:rsidTr="00CB643B">
        <w:tc>
          <w:tcPr>
            <w:tcW w:w="1702" w:type="dxa"/>
            <w:vMerge/>
          </w:tcPr>
          <w:p w14:paraId="1D4F3222"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024315AD" w14:textId="33A7A57E" w:rsidR="00415DB3" w:rsidRPr="00D943FE" w:rsidRDefault="00415DB3" w:rsidP="003F78A3">
            <w:pPr>
              <w:spacing w:line="276" w:lineRule="auto"/>
              <w:rPr>
                <w:rFonts w:ascii="Times New Roman" w:hAnsi="Times New Roman" w:cs="Times New Roman"/>
                <w:color w:val="000000" w:themeColor="text1"/>
                <w:sz w:val="24"/>
                <w:szCs w:val="24"/>
              </w:rPr>
            </w:pPr>
            <w:proofErr w:type="gramStart"/>
            <w:r w:rsidRPr="00D943FE">
              <w:rPr>
                <w:rFonts w:ascii="Times New Roman" w:hAnsi="Times New Roman" w:cs="Times New Roman"/>
                <w:sz w:val="24"/>
                <w:szCs w:val="24"/>
              </w:rPr>
              <w:t>A  la</w:t>
            </w:r>
            <w:proofErr w:type="gramEnd"/>
            <w:r w:rsidRPr="00D943FE">
              <w:rPr>
                <w:rFonts w:ascii="Times New Roman" w:hAnsi="Times New Roman" w:cs="Times New Roman"/>
                <w:sz w:val="24"/>
                <w:szCs w:val="24"/>
              </w:rPr>
              <w:t xml:space="preserve"> page 57, considérons-nous les USD comme étant la monnaie nationale de référence pour élaborer le budget ?</w:t>
            </w:r>
          </w:p>
        </w:tc>
        <w:tc>
          <w:tcPr>
            <w:tcW w:w="4961" w:type="dxa"/>
          </w:tcPr>
          <w:p w14:paraId="582801E1" w14:textId="6648A754" w:rsidR="00415DB3" w:rsidRPr="00D943FE" w:rsidRDefault="00415DB3" w:rsidP="003F78A3">
            <w:pPr>
              <w:spacing w:after="120"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Oui comme monnaie de référence, mais l’ONG a la liberté de recourir à d’autres monnaies librement convertibles en USD acceptées par l’IDA (Franc Congolais, Euro, …)</w:t>
            </w:r>
          </w:p>
          <w:p w14:paraId="62A340B9" w14:textId="77777777" w:rsidR="00415DB3" w:rsidRPr="00D943FE" w:rsidRDefault="00415DB3" w:rsidP="003F78A3">
            <w:pPr>
              <w:spacing w:line="276" w:lineRule="auto"/>
              <w:rPr>
                <w:rFonts w:ascii="Times New Roman" w:hAnsi="Times New Roman" w:cs="Times New Roman"/>
                <w:color w:val="FF0000"/>
                <w:sz w:val="24"/>
                <w:szCs w:val="24"/>
              </w:rPr>
            </w:pPr>
          </w:p>
        </w:tc>
      </w:tr>
      <w:tr w:rsidR="00415DB3" w:rsidRPr="00D943FE" w14:paraId="3D3479FE" w14:textId="77777777" w:rsidTr="00CB643B">
        <w:tc>
          <w:tcPr>
            <w:tcW w:w="1702" w:type="dxa"/>
            <w:vMerge/>
          </w:tcPr>
          <w:p w14:paraId="38F6E5EC"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4A16CCA3" w14:textId="77777777" w:rsidR="00415DB3" w:rsidRDefault="00415DB3" w:rsidP="003F78A3">
            <w:pPr>
              <w:spacing w:line="276" w:lineRule="auto"/>
              <w:rPr>
                <w:rFonts w:ascii="Times New Roman" w:hAnsi="Times New Roman" w:cs="Times New Roman"/>
                <w:sz w:val="24"/>
                <w:szCs w:val="24"/>
              </w:rPr>
            </w:pPr>
            <w:r w:rsidRPr="00D943FE">
              <w:rPr>
                <w:rFonts w:ascii="Times New Roman" w:hAnsi="Times New Roman" w:cs="Times New Roman"/>
                <w:sz w:val="24"/>
                <w:szCs w:val="24"/>
              </w:rPr>
              <w:t>Quel est le budget maximal qui sera affecté à la composante planification familiale</w:t>
            </w:r>
          </w:p>
          <w:p w14:paraId="72DF50E5" w14:textId="0C483B47" w:rsidR="00CA6ED7" w:rsidRPr="00D943FE" w:rsidRDefault="00CA6ED7" w:rsidP="003F78A3">
            <w:pPr>
              <w:spacing w:line="276" w:lineRule="auto"/>
              <w:rPr>
                <w:rFonts w:ascii="Times New Roman" w:hAnsi="Times New Roman" w:cs="Times New Roman"/>
                <w:color w:val="000000" w:themeColor="text1"/>
                <w:sz w:val="24"/>
                <w:szCs w:val="24"/>
              </w:rPr>
            </w:pPr>
          </w:p>
        </w:tc>
        <w:tc>
          <w:tcPr>
            <w:tcW w:w="4961" w:type="dxa"/>
          </w:tcPr>
          <w:p w14:paraId="7C2F49F0" w14:textId="64564DF1" w:rsidR="00415DB3" w:rsidRPr="00D943FE" w:rsidRDefault="00415DB3" w:rsidP="003F78A3">
            <w:pPr>
              <w:spacing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Pas de réponse</w:t>
            </w:r>
          </w:p>
        </w:tc>
      </w:tr>
      <w:tr w:rsidR="00415DB3" w:rsidRPr="00D943FE" w14:paraId="03EB7CBD" w14:textId="77777777" w:rsidTr="00CB643B">
        <w:tc>
          <w:tcPr>
            <w:tcW w:w="1702" w:type="dxa"/>
            <w:vMerge/>
          </w:tcPr>
          <w:p w14:paraId="2138DE37"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1DB1AEC3" w14:textId="5969C5E3" w:rsidR="00415DB3" w:rsidRPr="00D943FE" w:rsidRDefault="00415DB3" w:rsidP="003F78A3">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Qui finance les audits financiers des Consultants ? </w:t>
            </w:r>
          </w:p>
        </w:tc>
        <w:tc>
          <w:tcPr>
            <w:tcW w:w="4961" w:type="dxa"/>
          </w:tcPr>
          <w:p w14:paraId="35F352C2" w14:textId="77777777" w:rsidR="00415DB3" w:rsidRDefault="00415DB3" w:rsidP="003F78A3">
            <w:pPr>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Les audits financiers sont de la responsabilité des Consultants</w:t>
            </w:r>
          </w:p>
          <w:p w14:paraId="448A2CF5" w14:textId="67B56BBE" w:rsidR="00CA6ED7" w:rsidRPr="00D943FE" w:rsidRDefault="00CA6ED7" w:rsidP="003F78A3">
            <w:pPr>
              <w:spacing w:line="276" w:lineRule="auto"/>
              <w:rPr>
                <w:rFonts w:ascii="Times New Roman" w:hAnsi="Times New Roman" w:cs="Times New Roman"/>
                <w:color w:val="FF0000"/>
                <w:sz w:val="24"/>
                <w:szCs w:val="24"/>
              </w:rPr>
            </w:pPr>
          </w:p>
        </w:tc>
      </w:tr>
      <w:tr w:rsidR="00215AEE" w:rsidRPr="00D943FE" w14:paraId="30F5F3A9" w14:textId="77777777" w:rsidTr="002B0E0A">
        <w:tc>
          <w:tcPr>
            <w:tcW w:w="14601" w:type="dxa"/>
            <w:gridSpan w:val="3"/>
            <w:shd w:val="clear" w:color="auto" w:fill="F7CAAC" w:themeFill="accent2" w:themeFillTint="66"/>
          </w:tcPr>
          <w:p w14:paraId="7B20B613" w14:textId="75DCE2A5" w:rsidR="00215AEE" w:rsidRPr="00D943FE" w:rsidRDefault="00215AEE" w:rsidP="003F78A3">
            <w:pPr>
              <w:spacing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Passation des marchés</w:t>
            </w:r>
          </w:p>
        </w:tc>
      </w:tr>
      <w:tr w:rsidR="00415DB3" w:rsidRPr="00D943FE" w14:paraId="5AD4860B" w14:textId="77777777" w:rsidTr="00CB643B">
        <w:tc>
          <w:tcPr>
            <w:tcW w:w="1702" w:type="dxa"/>
            <w:vMerge w:val="restart"/>
          </w:tcPr>
          <w:p w14:paraId="66915E81"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5D397265" w14:textId="77777777" w:rsidR="00415DB3" w:rsidRDefault="00415DB3" w:rsidP="003F78A3">
            <w:pPr>
              <w:spacing w:line="276" w:lineRule="auto"/>
              <w:rPr>
                <w:rFonts w:ascii="Times New Roman" w:hAnsi="Times New Roman" w:cs="Times New Roman"/>
                <w:sz w:val="24"/>
                <w:szCs w:val="24"/>
              </w:rPr>
            </w:pPr>
            <w:r w:rsidRPr="00D943FE">
              <w:rPr>
                <w:rFonts w:ascii="Times New Roman" w:hAnsi="Times New Roman" w:cs="Times New Roman"/>
                <w:sz w:val="24"/>
                <w:szCs w:val="24"/>
              </w:rPr>
              <w:t>L’appel à proposition précise page 108 « Le Client garantit que le Consultant, les Sous-traitants et les Personnels seront exonérés de tous impôts indirectes, taxes, redevances, et autres charges imposées en vertu de la législation en vigueur en République Démocratique du Congo sur le Consultant, les Sous-traitants et les Personnels suivant l'arrêté ministériel N°076/CAB/MIN/FINANCES/2012 du 13 janvier 2012 portant dispositions particulières applicables aux marchés publics à financement extérieur. » Cela signifie-t-il que le consultant bénéficiera des exonérations fiscales nécessaires si nous sommes retenus ? Cela couvre-t-il les taxes au niveau provincial ? Sommes-nous en mesure de demander des exonérations fiscales au niveau local ou national spécifiques à ce projet ?</w:t>
            </w:r>
          </w:p>
          <w:p w14:paraId="71E358F8" w14:textId="10B226AF" w:rsidR="00CA6ED7" w:rsidRPr="00D943FE" w:rsidRDefault="00CA6ED7" w:rsidP="003F78A3">
            <w:pPr>
              <w:spacing w:line="276" w:lineRule="auto"/>
              <w:rPr>
                <w:rFonts w:ascii="Times New Roman" w:hAnsi="Times New Roman" w:cs="Times New Roman"/>
                <w:color w:val="000000" w:themeColor="text1"/>
                <w:sz w:val="24"/>
                <w:szCs w:val="24"/>
              </w:rPr>
            </w:pPr>
          </w:p>
        </w:tc>
        <w:tc>
          <w:tcPr>
            <w:tcW w:w="4961" w:type="dxa"/>
          </w:tcPr>
          <w:p w14:paraId="704CE523" w14:textId="305945D3" w:rsidR="00415DB3" w:rsidRDefault="00415DB3" w:rsidP="003F78A3">
            <w:pPr>
              <w:spacing w:after="60"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lastRenderedPageBreak/>
              <w:t>Cet arrêté est valable dans tous les territoires de la RDC</w:t>
            </w:r>
          </w:p>
          <w:p w14:paraId="6BD885BE" w14:textId="6C8FBEE9" w:rsidR="005E0CBE" w:rsidRDefault="005E0CBE" w:rsidP="003F78A3">
            <w:pPr>
              <w:spacing w:after="60" w:line="276" w:lineRule="auto"/>
              <w:rPr>
                <w:rFonts w:ascii="Times New Roman" w:hAnsi="Times New Roman" w:cs="Times New Roman"/>
                <w:color w:val="FF0000"/>
                <w:sz w:val="24"/>
                <w:szCs w:val="24"/>
              </w:rPr>
            </w:pPr>
          </w:p>
          <w:p w14:paraId="619BD845" w14:textId="666BD580" w:rsidR="005E0CBE" w:rsidRPr="00D943FE" w:rsidRDefault="005E0CBE" w:rsidP="003F78A3">
            <w:pPr>
              <w:spacing w:after="60"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Les procédures d’acquisition seront renseignées avec le Consultant au moment opportun. </w:t>
            </w:r>
          </w:p>
          <w:p w14:paraId="39D927B1" w14:textId="77777777" w:rsidR="00415DB3" w:rsidRPr="00D943FE" w:rsidRDefault="00415DB3" w:rsidP="003F78A3">
            <w:pPr>
              <w:spacing w:line="276" w:lineRule="auto"/>
              <w:rPr>
                <w:rFonts w:ascii="Times New Roman" w:hAnsi="Times New Roman" w:cs="Times New Roman"/>
                <w:color w:val="FF0000"/>
                <w:sz w:val="24"/>
                <w:szCs w:val="24"/>
              </w:rPr>
            </w:pPr>
          </w:p>
        </w:tc>
      </w:tr>
      <w:tr w:rsidR="00415DB3" w:rsidRPr="00D943FE" w14:paraId="5F9C2DFF" w14:textId="77777777" w:rsidTr="00CB643B">
        <w:tc>
          <w:tcPr>
            <w:tcW w:w="1702" w:type="dxa"/>
            <w:vMerge/>
          </w:tcPr>
          <w:p w14:paraId="26273E8C"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74CB4A10" w14:textId="77777777" w:rsidR="00415DB3" w:rsidRDefault="00415DB3" w:rsidP="003F78A3">
            <w:pPr>
              <w:spacing w:line="276" w:lineRule="auto"/>
              <w:rPr>
                <w:rFonts w:ascii="Times New Roman" w:hAnsi="Times New Roman" w:cs="Times New Roman"/>
                <w:sz w:val="24"/>
                <w:szCs w:val="24"/>
              </w:rPr>
            </w:pPr>
            <w:r w:rsidRPr="00D943FE">
              <w:rPr>
                <w:rFonts w:ascii="Times New Roman" w:hAnsi="Times New Roman" w:cs="Times New Roman"/>
                <w:sz w:val="24"/>
                <w:szCs w:val="24"/>
              </w:rPr>
              <w:t>Y aura-t-il une application distincte des taxes pour les organisations locales et les organisations internationales ?</w:t>
            </w:r>
          </w:p>
          <w:p w14:paraId="4A973F93" w14:textId="3B34D48F" w:rsidR="00CA6ED7" w:rsidRPr="00D943FE" w:rsidRDefault="00CA6ED7" w:rsidP="003F78A3">
            <w:pPr>
              <w:spacing w:line="276" w:lineRule="auto"/>
              <w:rPr>
                <w:rFonts w:ascii="Times New Roman" w:hAnsi="Times New Roman" w:cs="Times New Roman"/>
                <w:color w:val="000000" w:themeColor="text1"/>
                <w:sz w:val="24"/>
                <w:szCs w:val="24"/>
              </w:rPr>
            </w:pPr>
          </w:p>
        </w:tc>
        <w:tc>
          <w:tcPr>
            <w:tcW w:w="4961" w:type="dxa"/>
          </w:tcPr>
          <w:p w14:paraId="276EC584" w14:textId="35C9AD11" w:rsidR="00415DB3" w:rsidRPr="00D943FE" w:rsidRDefault="00415DB3" w:rsidP="003F78A3">
            <w:pPr>
              <w:spacing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L’arrêté ci-haut cité concerne aussi les deux types d’organisation</w:t>
            </w:r>
          </w:p>
        </w:tc>
      </w:tr>
      <w:tr w:rsidR="00415DB3" w:rsidRPr="00D943FE" w14:paraId="1912EBF7" w14:textId="77777777" w:rsidTr="00CB643B">
        <w:tc>
          <w:tcPr>
            <w:tcW w:w="1702" w:type="dxa"/>
            <w:vMerge/>
          </w:tcPr>
          <w:p w14:paraId="5CECBDFE"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0141A09B" w14:textId="42B5AA58" w:rsidR="00415DB3" w:rsidRPr="00D943FE" w:rsidRDefault="00415DB3" w:rsidP="003F78A3">
            <w:pPr>
              <w:spacing w:line="276" w:lineRule="auto"/>
              <w:rPr>
                <w:rFonts w:ascii="Times New Roman" w:hAnsi="Times New Roman" w:cs="Times New Roman"/>
                <w:color w:val="000000" w:themeColor="text1"/>
                <w:sz w:val="24"/>
                <w:szCs w:val="24"/>
              </w:rPr>
            </w:pPr>
            <w:r w:rsidRPr="00D943FE">
              <w:rPr>
                <w:rFonts w:ascii="Times New Roman" w:hAnsi="Times New Roman" w:cs="Times New Roman"/>
                <w:sz w:val="24"/>
                <w:szCs w:val="24"/>
              </w:rPr>
              <w:t xml:space="preserve">Le ministère de la Santé appliquera-t-il des taxes au consultant liées à l'attribution du contrat ? En notant la différence d'être un prestataire de services plutôt qu'un récipiendaire de subvention, cela entraîne-t-il d'autres frais ?)   </w:t>
            </w:r>
          </w:p>
        </w:tc>
        <w:tc>
          <w:tcPr>
            <w:tcW w:w="4961" w:type="dxa"/>
          </w:tcPr>
          <w:p w14:paraId="495F9E71" w14:textId="3AB9DE38" w:rsidR="00415DB3" w:rsidRPr="00D943FE" w:rsidRDefault="007B4458" w:rsidP="003F78A3">
            <w:pPr>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Nous pensons qu’il</w:t>
            </w:r>
            <w:r w:rsidR="00415DB3" w:rsidRPr="00D943FE">
              <w:rPr>
                <w:rFonts w:ascii="Times New Roman" w:hAnsi="Times New Roman" w:cs="Times New Roman"/>
                <w:color w:val="FF0000"/>
                <w:sz w:val="24"/>
                <w:szCs w:val="24"/>
              </w:rPr>
              <w:t xml:space="preserve"> ne devrait pas y avoir de telles taxes.</w:t>
            </w:r>
          </w:p>
          <w:p w14:paraId="4DBAF9EE" w14:textId="1D0AFB83" w:rsidR="00415DB3" w:rsidRPr="00D943FE" w:rsidRDefault="00415DB3" w:rsidP="003F78A3">
            <w:pPr>
              <w:spacing w:line="276" w:lineRule="auto"/>
              <w:rPr>
                <w:rFonts w:ascii="Times New Roman" w:hAnsi="Times New Roman" w:cs="Times New Roman"/>
                <w:color w:val="FF0000"/>
                <w:sz w:val="24"/>
                <w:szCs w:val="24"/>
              </w:rPr>
            </w:pPr>
          </w:p>
        </w:tc>
      </w:tr>
      <w:tr w:rsidR="00415DB3" w:rsidRPr="00D943FE" w14:paraId="200600E8" w14:textId="77777777" w:rsidTr="00CB643B">
        <w:tc>
          <w:tcPr>
            <w:tcW w:w="1702" w:type="dxa"/>
            <w:vMerge/>
          </w:tcPr>
          <w:p w14:paraId="05F33322"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5DFD4F01" w14:textId="7EDFC99E" w:rsidR="00415DB3" w:rsidRPr="00D943FE" w:rsidRDefault="00415DB3" w:rsidP="003F78A3">
            <w:pPr>
              <w:tabs>
                <w:tab w:val="left" w:pos="1004"/>
              </w:tabs>
              <w:spacing w:line="276" w:lineRule="auto"/>
              <w:rPr>
                <w:rFonts w:ascii="Times New Roman" w:hAnsi="Times New Roman" w:cs="Times New Roman"/>
                <w:color w:val="000000" w:themeColor="text1"/>
                <w:sz w:val="24"/>
                <w:szCs w:val="24"/>
              </w:rPr>
            </w:pPr>
            <w:r w:rsidRPr="00D943FE">
              <w:rPr>
                <w:rFonts w:ascii="Times New Roman" w:eastAsia="Times New Roman" w:hAnsi="Times New Roman" w:cs="Times New Roman"/>
                <w:sz w:val="24"/>
                <w:szCs w:val="24"/>
              </w:rPr>
              <w:t>Est-il possible d’avoir des éclaircissements sur la couverture de l’assurance des risques telle que referee a la page 108 ?</w:t>
            </w:r>
          </w:p>
        </w:tc>
        <w:tc>
          <w:tcPr>
            <w:tcW w:w="4961" w:type="dxa"/>
          </w:tcPr>
          <w:p w14:paraId="69DE8503" w14:textId="239BF66E" w:rsidR="00415DB3" w:rsidRDefault="00CA6ED7" w:rsidP="003F78A3">
            <w:pPr>
              <w:spacing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Les a</w:t>
            </w:r>
            <w:r w:rsidR="00415DB3" w:rsidRPr="00D943FE">
              <w:rPr>
                <w:rFonts w:ascii="Times New Roman" w:eastAsia="Times New Roman" w:hAnsi="Times New Roman" w:cs="Times New Roman"/>
                <w:color w:val="FF0000"/>
                <w:sz w:val="24"/>
                <w:szCs w:val="24"/>
              </w:rPr>
              <w:t>ssurances telles qu’appliquées dans la règlementation en vigueur : personnels, automobiles, responsabilité professionnelle, équipements et commodités à concurrence de 110% du montant du contrat – Assurances souscrites en RDC</w:t>
            </w:r>
          </w:p>
          <w:p w14:paraId="59CCC748" w14:textId="150131C1" w:rsidR="00CA6ED7" w:rsidRPr="00D943FE" w:rsidRDefault="00CA6ED7" w:rsidP="003F78A3">
            <w:pPr>
              <w:spacing w:line="276" w:lineRule="auto"/>
              <w:rPr>
                <w:rFonts w:ascii="Times New Roman" w:hAnsi="Times New Roman" w:cs="Times New Roman"/>
                <w:color w:val="FF0000"/>
                <w:sz w:val="24"/>
                <w:szCs w:val="24"/>
              </w:rPr>
            </w:pPr>
          </w:p>
        </w:tc>
      </w:tr>
      <w:tr w:rsidR="00415DB3" w:rsidRPr="00D943FE" w14:paraId="1FDE1713" w14:textId="77777777" w:rsidTr="00CB643B">
        <w:tc>
          <w:tcPr>
            <w:tcW w:w="1702" w:type="dxa"/>
            <w:vMerge/>
          </w:tcPr>
          <w:p w14:paraId="215D7F67"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502017C2" w14:textId="77777777" w:rsidR="00415DB3" w:rsidRDefault="00415DB3" w:rsidP="00CA6ED7">
            <w:pPr>
              <w:spacing w:line="276" w:lineRule="auto"/>
              <w:rPr>
                <w:rFonts w:ascii="Times New Roman" w:hAnsi="Times New Roman" w:cs="Times New Roman"/>
                <w:sz w:val="24"/>
                <w:szCs w:val="24"/>
              </w:rPr>
            </w:pPr>
            <w:r w:rsidRPr="00CA6ED7">
              <w:rPr>
                <w:rFonts w:ascii="Times New Roman" w:hAnsi="Times New Roman" w:cs="Times New Roman"/>
                <w:sz w:val="24"/>
                <w:szCs w:val="24"/>
              </w:rPr>
              <w:t>S’agissant des contenus des enveloppes en cas de soumission physique, pourriez-vous confirmer que chaque enveloppe devrait contenir la proposition en dur et une clé USB contenant la proposition en soft ?</w:t>
            </w:r>
          </w:p>
          <w:p w14:paraId="1AED51F6" w14:textId="0862C4AF" w:rsidR="00CA6ED7" w:rsidRPr="00CA6ED7" w:rsidRDefault="00CA6ED7" w:rsidP="00CA6ED7">
            <w:pPr>
              <w:spacing w:line="276" w:lineRule="auto"/>
              <w:rPr>
                <w:rFonts w:ascii="Times New Roman" w:hAnsi="Times New Roman" w:cs="Times New Roman"/>
                <w:sz w:val="24"/>
                <w:szCs w:val="24"/>
              </w:rPr>
            </w:pPr>
          </w:p>
        </w:tc>
        <w:tc>
          <w:tcPr>
            <w:tcW w:w="4961" w:type="dxa"/>
          </w:tcPr>
          <w:p w14:paraId="1D6DFF0B" w14:textId="384D1ED5" w:rsidR="00415DB3" w:rsidRPr="00D943FE" w:rsidRDefault="007B4458" w:rsidP="003F78A3">
            <w:pPr>
              <w:spacing w:line="276" w:lineRule="auto"/>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Effectivement</w:t>
            </w:r>
          </w:p>
        </w:tc>
      </w:tr>
      <w:tr w:rsidR="00415DB3" w:rsidRPr="00D943FE" w14:paraId="49CEC47A" w14:textId="77777777" w:rsidTr="00CB643B">
        <w:tc>
          <w:tcPr>
            <w:tcW w:w="1702" w:type="dxa"/>
            <w:vMerge/>
          </w:tcPr>
          <w:p w14:paraId="2627F1B8"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6570F410" w14:textId="31E4D7F6" w:rsidR="00415DB3" w:rsidRPr="00D943FE" w:rsidRDefault="00415DB3" w:rsidP="003F78A3">
            <w:pPr>
              <w:tabs>
                <w:tab w:val="left" w:pos="951"/>
              </w:tabs>
              <w:spacing w:line="276" w:lineRule="auto"/>
              <w:rPr>
                <w:rFonts w:ascii="Times New Roman" w:hAnsi="Times New Roman" w:cs="Times New Roman"/>
                <w:color w:val="000000" w:themeColor="text1"/>
                <w:sz w:val="24"/>
                <w:szCs w:val="24"/>
              </w:rPr>
            </w:pPr>
            <w:r w:rsidRPr="00D943FE">
              <w:rPr>
                <w:rFonts w:ascii="Times New Roman" w:eastAsia="Times New Roman" w:hAnsi="Times New Roman" w:cs="Times New Roman"/>
                <w:sz w:val="24"/>
                <w:szCs w:val="24"/>
              </w:rPr>
              <w:t xml:space="preserve">A la page 41 de la DP, il est demandé au Consultant de compléter </w:t>
            </w:r>
            <w:proofErr w:type="spellStart"/>
            <w:proofErr w:type="gramStart"/>
            <w:r w:rsidRPr="00D943FE">
              <w:rPr>
                <w:rFonts w:ascii="Times New Roman" w:eastAsia="Times New Roman" w:hAnsi="Times New Roman" w:cs="Times New Roman"/>
                <w:sz w:val="24"/>
                <w:szCs w:val="24"/>
              </w:rPr>
              <w:t>a</w:t>
            </w:r>
            <w:proofErr w:type="spellEnd"/>
            <w:proofErr w:type="gramEnd"/>
            <w:r w:rsidRPr="00D943FE">
              <w:rPr>
                <w:rFonts w:ascii="Times New Roman" w:eastAsia="Times New Roman" w:hAnsi="Times New Roman" w:cs="Times New Roman"/>
                <w:sz w:val="24"/>
                <w:szCs w:val="24"/>
              </w:rPr>
              <w:t xml:space="preserve"> la suite de « En capacité de……… » - pourriez-vous fournir des orientations sur les différentes options possibles ?</w:t>
            </w:r>
          </w:p>
        </w:tc>
        <w:tc>
          <w:tcPr>
            <w:tcW w:w="4961" w:type="dxa"/>
          </w:tcPr>
          <w:p w14:paraId="75177974" w14:textId="221EB97D" w:rsidR="00415DB3" w:rsidRDefault="00415DB3" w:rsidP="003F78A3">
            <w:pPr>
              <w:spacing w:line="276" w:lineRule="auto"/>
              <w:rPr>
                <w:rFonts w:ascii="Times New Roman" w:eastAsia="Times New Roman" w:hAnsi="Times New Roman" w:cs="Times New Roman"/>
                <w:color w:val="FF0000"/>
                <w:sz w:val="24"/>
                <w:szCs w:val="24"/>
              </w:rPr>
            </w:pPr>
            <w:r w:rsidRPr="00D943FE">
              <w:rPr>
                <w:rFonts w:ascii="Times New Roman" w:eastAsia="Times New Roman" w:hAnsi="Times New Roman" w:cs="Times New Roman"/>
                <w:color w:val="FF0000"/>
                <w:sz w:val="24"/>
                <w:szCs w:val="24"/>
              </w:rPr>
              <w:t>Signifie en tant que : « responsabilité du signataire, soit chef de file ou membre du groupement). Si Groupement d’</w:t>
            </w:r>
            <w:r w:rsidR="007B4458" w:rsidRPr="00D943FE">
              <w:rPr>
                <w:rFonts w:ascii="Times New Roman" w:eastAsia="Times New Roman" w:hAnsi="Times New Roman" w:cs="Times New Roman"/>
                <w:color w:val="FF0000"/>
                <w:sz w:val="24"/>
                <w:szCs w:val="24"/>
              </w:rPr>
              <w:t>ONG</w:t>
            </w:r>
            <w:r w:rsidRPr="00D943FE">
              <w:rPr>
                <w:rFonts w:ascii="Times New Roman" w:eastAsia="Times New Roman" w:hAnsi="Times New Roman" w:cs="Times New Roman"/>
                <w:color w:val="FF0000"/>
                <w:sz w:val="24"/>
                <w:szCs w:val="24"/>
              </w:rPr>
              <w:t>, et le chef de file et les autres membres du groupe doivent tous s’engager et signer dans la lettre de soumission</w:t>
            </w:r>
          </w:p>
          <w:p w14:paraId="21400604" w14:textId="77777777" w:rsidR="00CA6ED7" w:rsidRDefault="00CA6ED7" w:rsidP="003F78A3">
            <w:pPr>
              <w:spacing w:line="276" w:lineRule="auto"/>
              <w:rPr>
                <w:rFonts w:ascii="Times New Roman" w:hAnsi="Times New Roman" w:cs="Times New Roman"/>
                <w:color w:val="FF0000"/>
                <w:sz w:val="24"/>
                <w:szCs w:val="24"/>
              </w:rPr>
            </w:pPr>
          </w:p>
          <w:p w14:paraId="394FE9F2" w14:textId="1ECC3B97" w:rsidR="007B4458" w:rsidRPr="00D943FE" w:rsidRDefault="007B4458" w:rsidP="003F78A3">
            <w:pPr>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Il en sera de même pour la signature du Contrat. C’est le chef de file qui signera le contrat et les autres membres du regroupement y apposeront </w:t>
            </w:r>
            <w:r>
              <w:rPr>
                <w:rFonts w:ascii="Times New Roman" w:hAnsi="Times New Roman" w:cs="Times New Roman"/>
                <w:color w:val="FF0000"/>
                <w:sz w:val="24"/>
                <w:szCs w:val="24"/>
              </w:rPr>
              <w:lastRenderedPageBreak/>
              <w:t>aussi leurs signatures en guise de leur engagement dans l’exécution de la mission qui sera confiée au Consultant</w:t>
            </w:r>
          </w:p>
        </w:tc>
      </w:tr>
      <w:tr w:rsidR="00415DB3" w:rsidRPr="00D943FE" w14:paraId="7B904EBF" w14:textId="77777777" w:rsidTr="00CB643B">
        <w:tc>
          <w:tcPr>
            <w:tcW w:w="1702" w:type="dxa"/>
            <w:vMerge/>
          </w:tcPr>
          <w:p w14:paraId="1C5454D0"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6A4676E4" w14:textId="32C934F4" w:rsidR="00415DB3" w:rsidRPr="00D943FE" w:rsidRDefault="00415DB3" w:rsidP="003F78A3">
            <w:pPr>
              <w:spacing w:line="276" w:lineRule="auto"/>
              <w:rPr>
                <w:rFonts w:ascii="Times New Roman" w:hAnsi="Times New Roman" w:cs="Times New Roman"/>
                <w:color w:val="000000" w:themeColor="text1"/>
                <w:sz w:val="24"/>
                <w:szCs w:val="24"/>
              </w:rPr>
            </w:pPr>
            <w:r w:rsidRPr="00D943FE">
              <w:rPr>
                <w:rFonts w:ascii="Times New Roman" w:eastAsia="Times New Roman" w:hAnsi="Times New Roman" w:cs="Times New Roman"/>
                <w:sz w:val="24"/>
                <w:szCs w:val="24"/>
              </w:rPr>
              <w:t>Pour la partie technique (notamment le TECH-4) il n’y a aucune indication de nombre de pages à rédiger. Est-ce qu’on pourrait avoir quelques indications sur le nombre maximum de pages par formulaire ?</w:t>
            </w:r>
          </w:p>
        </w:tc>
        <w:tc>
          <w:tcPr>
            <w:tcW w:w="4961" w:type="dxa"/>
          </w:tcPr>
          <w:p w14:paraId="3D2401DD" w14:textId="209B4B95" w:rsidR="00415DB3" w:rsidRPr="00CA6ED7" w:rsidRDefault="00415DB3" w:rsidP="00CA6ED7">
            <w:pPr>
              <w:spacing w:before="100" w:beforeAutospacing="1" w:after="120" w:line="276" w:lineRule="auto"/>
              <w:rPr>
                <w:rFonts w:ascii="Times New Roman" w:eastAsia="Times New Roman" w:hAnsi="Times New Roman" w:cs="Times New Roman"/>
                <w:color w:val="FF0000"/>
                <w:sz w:val="24"/>
                <w:szCs w:val="24"/>
              </w:rPr>
            </w:pPr>
            <w:r w:rsidRPr="00D943FE">
              <w:rPr>
                <w:rFonts w:ascii="Times New Roman" w:eastAsia="Times New Roman" w:hAnsi="Times New Roman" w:cs="Times New Roman"/>
                <w:color w:val="FF0000"/>
                <w:sz w:val="24"/>
                <w:szCs w:val="24"/>
              </w:rPr>
              <w:t xml:space="preserve">Libre </w:t>
            </w:r>
          </w:p>
          <w:p w14:paraId="2C4C0609" w14:textId="2968593F" w:rsidR="00415DB3" w:rsidRPr="00D943FE" w:rsidRDefault="00415DB3" w:rsidP="003F78A3">
            <w:pPr>
              <w:tabs>
                <w:tab w:val="left" w:pos="1242"/>
              </w:tabs>
              <w:spacing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ab/>
            </w:r>
          </w:p>
        </w:tc>
      </w:tr>
      <w:tr w:rsidR="00415DB3" w:rsidRPr="00D943FE" w14:paraId="001E270C" w14:textId="77777777" w:rsidTr="00CB643B">
        <w:tc>
          <w:tcPr>
            <w:tcW w:w="1702" w:type="dxa"/>
            <w:vMerge/>
          </w:tcPr>
          <w:p w14:paraId="6A2A0087"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686320B8" w14:textId="303B5397" w:rsidR="00415DB3" w:rsidRPr="00D943FE" w:rsidRDefault="00415DB3" w:rsidP="003F78A3">
            <w:pPr>
              <w:spacing w:line="276" w:lineRule="auto"/>
              <w:rPr>
                <w:rFonts w:ascii="Times New Roman" w:hAnsi="Times New Roman" w:cs="Times New Roman"/>
                <w:color w:val="000000" w:themeColor="text1"/>
                <w:sz w:val="24"/>
                <w:szCs w:val="24"/>
              </w:rPr>
            </w:pPr>
            <w:r w:rsidRPr="00D943FE">
              <w:rPr>
                <w:rFonts w:ascii="Times New Roman" w:eastAsia="Times New Roman" w:hAnsi="Times New Roman" w:cs="Times New Roman"/>
                <w:sz w:val="24"/>
                <w:szCs w:val="24"/>
              </w:rPr>
              <w:t>Quelle est la limite du % des frais indirects </w:t>
            </w:r>
          </w:p>
        </w:tc>
        <w:tc>
          <w:tcPr>
            <w:tcW w:w="4961" w:type="dxa"/>
          </w:tcPr>
          <w:p w14:paraId="0C3F9C7B" w14:textId="77777777" w:rsidR="00415DB3" w:rsidRDefault="00415DB3" w:rsidP="003F78A3">
            <w:pPr>
              <w:spacing w:line="276" w:lineRule="auto"/>
              <w:rPr>
                <w:rFonts w:ascii="Times New Roman" w:eastAsia="Times New Roman" w:hAnsi="Times New Roman" w:cs="Times New Roman"/>
                <w:color w:val="FF0000"/>
                <w:sz w:val="24"/>
                <w:szCs w:val="24"/>
              </w:rPr>
            </w:pPr>
            <w:r w:rsidRPr="00D943FE">
              <w:rPr>
                <w:rFonts w:ascii="Times New Roman" w:eastAsia="Times New Roman" w:hAnsi="Times New Roman" w:cs="Times New Roman"/>
                <w:color w:val="FF0000"/>
                <w:sz w:val="24"/>
                <w:szCs w:val="24"/>
              </w:rPr>
              <w:t>Dans la fourchette de 4% à 7%</w:t>
            </w:r>
          </w:p>
          <w:p w14:paraId="3DEB1F57" w14:textId="49BA5444" w:rsidR="00CA6ED7" w:rsidRPr="00D943FE" w:rsidRDefault="00CA6ED7" w:rsidP="003F78A3">
            <w:pPr>
              <w:spacing w:line="276" w:lineRule="auto"/>
              <w:rPr>
                <w:rFonts w:ascii="Times New Roman" w:hAnsi="Times New Roman" w:cs="Times New Roman"/>
                <w:color w:val="FF0000"/>
                <w:sz w:val="24"/>
                <w:szCs w:val="24"/>
              </w:rPr>
            </w:pPr>
          </w:p>
        </w:tc>
      </w:tr>
      <w:tr w:rsidR="00415DB3" w:rsidRPr="00D943FE" w14:paraId="48D831E4" w14:textId="77777777" w:rsidTr="00CB643B">
        <w:tc>
          <w:tcPr>
            <w:tcW w:w="1702" w:type="dxa"/>
            <w:vMerge/>
          </w:tcPr>
          <w:p w14:paraId="1FCCB40E"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16EE062E" w14:textId="77777777" w:rsidR="00415DB3" w:rsidRDefault="00415DB3" w:rsidP="003F78A3">
            <w:pPr>
              <w:spacing w:line="276" w:lineRule="auto"/>
              <w:rPr>
                <w:rFonts w:ascii="Times New Roman" w:hAnsi="Times New Roman" w:cs="Times New Roman"/>
                <w:sz w:val="24"/>
                <w:szCs w:val="24"/>
              </w:rPr>
            </w:pPr>
            <w:r w:rsidRPr="00D943FE">
              <w:rPr>
                <w:rFonts w:ascii="Times New Roman" w:hAnsi="Times New Roman" w:cs="Times New Roman"/>
                <w:sz w:val="24"/>
                <w:szCs w:val="24"/>
              </w:rPr>
              <w:t xml:space="preserve">Quel est le nombre maximum de pages à ne pas dépasser pour par fiche technique pour la proposition technique à ne pas dépasser pour une proposition complète </w:t>
            </w:r>
          </w:p>
          <w:p w14:paraId="0B243583" w14:textId="2250F5AF" w:rsidR="00CA6ED7" w:rsidRPr="00D943FE" w:rsidRDefault="00CA6ED7" w:rsidP="003F78A3">
            <w:pPr>
              <w:spacing w:line="276" w:lineRule="auto"/>
              <w:rPr>
                <w:rFonts w:ascii="Times New Roman" w:hAnsi="Times New Roman" w:cs="Times New Roman"/>
                <w:color w:val="000000" w:themeColor="text1"/>
                <w:sz w:val="24"/>
                <w:szCs w:val="24"/>
              </w:rPr>
            </w:pPr>
          </w:p>
        </w:tc>
        <w:tc>
          <w:tcPr>
            <w:tcW w:w="4961" w:type="dxa"/>
          </w:tcPr>
          <w:p w14:paraId="07259BD7" w14:textId="0FD606AD" w:rsidR="00415DB3" w:rsidRPr="00D943FE" w:rsidRDefault="00415DB3" w:rsidP="003F78A3">
            <w:pPr>
              <w:spacing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Libre mais en respectant le canevas</w:t>
            </w:r>
          </w:p>
        </w:tc>
      </w:tr>
      <w:tr w:rsidR="00415DB3" w:rsidRPr="00D943FE" w14:paraId="2CAC7E8A" w14:textId="77777777" w:rsidTr="00CB643B">
        <w:tc>
          <w:tcPr>
            <w:tcW w:w="1702" w:type="dxa"/>
            <w:vMerge/>
          </w:tcPr>
          <w:p w14:paraId="28FEC6CE"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69C9C720" w14:textId="77777777" w:rsidR="00415DB3" w:rsidRDefault="00415DB3" w:rsidP="003F78A3">
            <w:pPr>
              <w:spacing w:line="276" w:lineRule="auto"/>
              <w:rPr>
                <w:rFonts w:ascii="Times New Roman" w:hAnsi="Times New Roman" w:cs="Times New Roman"/>
                <w:sz w:val="24"/>
                <w:szCs w:val="24"/>
              </w:rPr>
            </w:pPr>
            <w:r w:rsidRPr="00D943FE">
              <w:rPr>
                <w:rFonts w:ascii="Times New Roman" w:hAnsi="Times New Roman" w:cs="Times New Roman"/>
                <w:sz w:val="24"/>
                <w:szCs w:val="24"/>
              </w:rPr>
              <w:t>Quel est le nombre maximum de pages à ne pas dépasser pour par fiche technique pour la proposition financière à ne pas dépasser pour une proposition complète ?</w:t>
            </w:r>
          </w:p>
          <w:p w14:paraId="511D918B" w14:textId="2180EB26" w:rsidR="00CA6ED7" w:rsidRPr="00D943FE" w:rsidRDefault="00CA6ED7" w:rsidP="003F78A3">
            <w:pPr>
              <w:spacing w:line="276" w:lineRule="auto"/>
              <w:rPr>
                <w:rFonts w:ascii="Times New Roman" w:hAnsi="Times New Roman" w:cs="Times New Roman"/>
                <w:color w:val="000000" w:themeColor="text1"/>
                <w:sz w:val="24"/>
                <w:szCs w:val="24"/>
              </w:rPr>
            </w:pPr>
          </w:p>
        </w:tc>
        <w:tc>
          <w:tcPr>
            <w:tcW w:w="4961" w:type="dxa"/>
          </w:tcPr>
          <w:p w14:paraId="766570FD" w14:textId="10A83EE1" w:rsidR="00415DB3" w:rsidRPr="00D943FE" w:rsidRDefault="00415DB3" w:rsidP="003F78A3">
            <w:pPr>
              <w:spacing w:line="276" w:lineRule="auto"/>
              <w:rPr>
                <w:rFonts w:ascii="Times New Roman" w:hAnsi="Times New Roman" w:cs="Times New Roman"/>
                <w:color w:val="FF0000"/>
                <w:sz w:val="24"/>
                <w:szCs w:val="24"/>
              </w:rPr>
            </w:pPr>
            <w:r w:rsidRPr="00D943FE">
              <w:rPr>
                <w:rFonts w:ascii="Times New Roman" w:hAnsi="Times New Roman" w:cs="Times New Roman"/>
                <w:color w:val="FF0000"/>
                <w:sz w:val="24"/>
                <w:szCs w:val="24"/>
              </w:rPr>
              <w:t>Libre mais en respectant le canevas</w:t>
            </w:r>
          </w:p>
        </w:tc>
      </w:tr>
      <w:tr w:rsidR="00415DB3" w:rsidRPr="00D943FE" w14:paraId="117C4388" w14:textId="77777777" w:rsidTr="00CB643B">
        <w:tc>
          <w:tcPr>
            <w:tcW w:w="1702" w:type="dxa"/>
            <w:vMerge/>
          </w:tcPr>
          <w:p w14:paraId="707F4BDF"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13548941" w14:textId="77777777" w:rsidR="00415DB3" w:rsidRDefault="00415DB3" w:rsidP="003F78A3">
            <w:pPr>
              <w:spacing w:line="276" w:lineRule="auto"/>
              <w:rPr>
                <w:rFonts w:ascii="Times New Roman" w:eastAsia="Calibri" w:hAnsi="Times New Roman" w:cs="Times New Roman"/>
                <w:sz w:val="24"/>
                <w:szCs w:val="24"/>
              </w:rPr>
            </w:pPr>
            <w:r w:rsidRPr="00D943FE">
              <w:rPr>
                <w:rFonts w:ascii="Times New Roman" w:eastAsia="Calibri" w:hAnsi="Times New Roman" w:cs="Times New Roman"/>
                <w:sz w:val="24"/>
                <w:szCs w:val="24"/>
              </w:rPr>
              <w:t>Exonérations (taxes et impôts) : Les consultants bénéficieront-ils des exonérations en rapport avec les acquisitions du PMNS ? Si oui, comment s’y prendront-ils ?</w:t>
            </w:r>
          </w:p>
          <w:p w14:paraId="5E8E9EC0" w14:textId="7CE90AE9" w:rsidR="00CA6ED7" w:rsidRPr="00D943FE" w:rsidRDefault="00CA6ED7" w:rsidP="003F78A3">
            <w:pPr>
              <w:spacing w:line="276" w:lineRule="auto"/>
              <w:rPr>
                <w:rFonts w:ascii="Times New Roman" w:hAnsi="Times New Roman" w:cs="Times New Roman"/>
                <w:color w:val="000000" w:themeColor="text1"/>
                <w:sz w:val="24"/>
                <w:szCs w:val="24"/>
              </w:rPr>
            </w:pPr>
          </w:p>
        </w:tc>
        <w:tc>
          <w:tcPr>
            <w:tcW w:w="4961" w:type="dxa"/>
          </w:tcPr>
          <w:p w14:paraId="4EA365B9" w14:textId="14E95D60" w:rsidR="00415DB3" w:rsidRPr="00D943FE" w:rsidRDefault="00415DB3" w:rsidP="003F78A3">
            <w:pPr>
              <w:spacing w:line="276" w:lineRule="auto"/>
              <w:rPr>
                <w:rFonts w:ascii="Times New Roman" w:eastAsia="Calibri" w:hAnsi="Times New Roman" w:cs="Times New Roman"/>
                <w:color w:val="FF0000"/>
                <w:sz w:val="24"/>
                <w:szCs w:val="24"/>
              </w:rPr>
            </w:pPr>
            <w:r w:rsidRPr="00D943FE">
              <w:rPr>
                <w:rFonts w:ascii="Times New Roman" w:eastAsia="Calibri" w:hAnsi="Times New Roman" w:cs="Times New Roman"/>
                <w:color w:val="FF0000"/>
                <w:sz w:val="24"/>
                <w:szCs w:val="24"/>
              </w:rPr>
              <w:t>Oui. La procédure vous sera communiquée quant à ce</w:t>
            </w:r>
          </w:p>
          <w:p w14:paraId="206D0597" w14:textId="77777777" w:rsidR="00415DB3" w:rsidRPr="00D943FE" w:rsidRDefault="00415DB3" w:rsidP="003F78A3">
            <w:pPr>
              <w:spacing w:line="276" w:lineRule="auto"/>
              <w:rPr>
                <w:rFonts w:ascii="Times New Roman" w:hAnsi="Times New Roman" w:cs="Times New Roman"/>
                <w:color w:val="FF0000"/>
                <w:sz w:val="24"/>
                <w:szCs w:val="24"/>
              </w:rPr>
            </w:pPr>
          </w:p>
        </w:tc>
      </w:tr>
      <w:tr w:rsidR="00415DB3" w:rsidRPr="00D943FE" w14:paraId="77495DE7" w14:textId="77777777" w:rsidTr="00CB643B">
        <w:tc>
          <w:tcPr>
            <w:tcW w:w="1702" w:type="dxa"/>
            <w:vMerge/>
          </w:tcPr>
          <w:p w14:paraId="095D4CC4" w14:textId="77777777" w:rsidR="00415DB3" w:rsidRPr="00D943FE" w:rsidRDefault="00415DB3" w:rsidP="003F78A3">
            <w:pPr>
              <w:spacing w:line="276" w:lineRule="auto"/>
              <w:rPr>
                <w:rFonts w:ascii="Times New Roman" w:hAnsi="Times New Roman" w:cs="Times New Roman"/>
                <w:color w:val="000000" w:themeColor="text1"/>
                <w:sz w:val="24"/>
                <w:szCs w:val="24"/>
              </w:rPr>
            </w:pPr>
          </w:p>
        </w:tc>
        <w:tc>
          <w:tcPr>
            <w:tcW w:w="7938" w:type="dxa"/>
          </w:tcPr>
          <w:p w14:paraId="4D36CCFE" w14:textId="77777777" w:rsidR="00415DB3" w:rsidRPr="00D943FE" w:rsidRDefault="00415DB3" w:rsidP="003F78A3">
            <w:pPr>
              <w:spacing w:line="276" w:lineRule="auto"/>
              <w:rPr>
                <w:rFonts w:ascii="Times New Roman" w:eastAsia="Calibri" w:hAnsi="Times New Roman" w:cs="Times New Roman"/>
                <w:sz w:val="24"/>
                <w:szCs w:val="24"/>
              </w:rPr>
            </w:pPr>
            <w:r w:rsidRPr="00D943FE">
              <w:rPr>
                <w:rFonts w:ascii="Times New Roman" w:eastAsia="Calibri" w:hAnsi="Times New Roman" w:cs="Times New Roman"/>
                <w:sz w:val="24"/>
                <w:szCs w:val="24"/>
              </w:rPr>
              <w:t xml:space="preserve">Formulaire TECH-4 DESCRIPTION de l’approche, de la méthodologie, et du programme de travail en réponse aux termes de référence : Les instructions fournies dans la section </w:t>
            </w:r>
            <w:r w:rsidRPr="00D943FE">
              <w:rPr>
                <w:rFonts w:ascii="Times New Roman" w:eastAsia="Calibri" w:hAnsi="Times New Roman" w:cs="Times New Roman"/>
                <w:i/>
                <w:iCs/>
                <w:sz w:val="24"/>
                <w:szCs w:val="24"/>
              </w:rPr>
              <w:t>c) Organisation et Personnel</w:t>
            </w:r>
            <w:r w:rsidRPr="00D943FE">
              <w:rPr>
                <w:rFonts w:ascii="Times New Roman" w:eastAsia="Calibri" w:hAnsi="Times New Roman" w:cs="Times New Roman"/>
                <w:sz w:val="24"/>
                <w:szCs w:val="24"/>
              </w:rPr>
              <w:t xml:space="preserve"> sont ainsi stipulées : </w:t>
            </w:r>
          </w:p>
          <w:p w14:paraId="4A630F2E" w14:textId="77777777" w:rsidR="00415DB3" w:rsidRPr="00D943FE" w:rsidRDefault="00415DB3" w:rsidP="003F78A3">
            <w:pPr>
              <w:spacing w:line="276" w:lineRule="auto"/>
              <w:ind w:left="360"/>
              <w:rPr>
                <w:rFonts w:ascii="Times New Roman" w:eastAsia="Calibri" w:hAnsi="Times New Roman" w:cs="Times New Roman"/>
                <w:i/>
                <w:iCs/>
                <w:sz w:val="24"/>
                <w:szCs w:val="24"/>
              </w:rPr>
            </w:pPr>
          </w:p>
          <w:p w14:paraId="554A288F" w14:textId="77777777" w:rsidR="00415DB3" w:rsidRPr="00D943FE" w:rsidRDefault="00415DB3" w:rsidP="003F78A3">
            <w:pPr>
              <w:spacing w:line="276" w:lineRule="auto"/>
              <w:rPr>
                <w:rFonts w:ascii="Times New Roman" w:eastAsia="Calibri" w:hAnsi="Times New Roman" w:cs="Times New Roman"/>
                <w:i/>
                <w:iCs/>
                <w:sz w:val="24"/>
                <w:szCs w:val="24"/>
              </w:rPr>
            </w:pPr>
            <w:r w:rsidRPr="00D943FE">
              <w:rPr>
                <w:rFonts w:ascii="Times New Roman" w:eastAsia="Calibri" w:hAnsi="Times New Roman" w:cs="Times New Roman"/>
                <w:i/>
                <w:iCs/>
                <w:sz w:val="24"/>
                <w:szCs w:val="24"/>
              </w:rPr>
              <w:t>[Veuillez décrire la structure et la composition de votre équipe, y compris la liste du personnel-clé, des autres personnels et des personnels administratifs affectés à la mission.]</w:t>
            </w:r>
          </w:p>
          <w:p w14:paraId="1902CF6B" w14:textId="77777777" w:rsidR="00415DB3" w:rsidRPr="00D943FE" w:rsidRDefault="00415DB3" w:rsidP="003F78A3">
            <w:pPr>
              <w:spacing w:line="276" w:lineRule="auto"/>
              <w:ind w:left="360"/>
              <w:rPr>
                <w:rFonts w:ascii="Times New Roman" w:eastAsia="Calibri" w:hAnsi="Times New Roman" w:cs="Times New Roman"/>
                <w:sz w:val="24"/>
                <w:szCs w:val="24"/>
              </w:rPr>
            </w:pPr>
          </w:p>
          <w:p w14:paraId="5B569F51" w14:textId="1BDBEAB4" w:rsidR="00415DB3" w:rsidRPr="00D943FE" w:rsidRDefault="00415DB3" w:rsidP="003F78A3">
            <w:pPr>
              <w:spacing w:line="276" w:lineRule="auto"/>
              <w:rPr>
                <w:rFonts w:ascii="Times New Roman" w:hAnsi="Times New Roman" w:cs="Times New Roman"/>
                <w:color w:val="000000" w:themeColor="text1"/>
                <w:sz w:val="24"/>
                <w:szCs w:val="24"/>
              </w:rPr>
            </w:pPr>
            <w:r w:rsidRPr="00D943FE">
              <w:rPr>
                <w:rFonts w:ascii="Times New Roman" w:eastAsia="Calibri" w:hAnsi="Times New Roman" w:cs="Times New Roman"/>
                <w:sz w:val="24"/>
                <w:szCs w:val="24"/>
              </w:rPr>
              <w:lastRenderedPageBreak/>
              <w:t>La différence entre les « autres personnels » et « les personnels administratifs » ne nous semble pas claire, puisque la catégorie « Autres personnels » englobe tous les autres personnels, y compris les personnels administratifs. Pouvez-vous nous éclairer là-dessus ?</w:t>
            </w:r>
          </w:p>
        </w:tc>
        <w:tc>
          <w:tcPr>
            <w:tcW w:w="4961" w:type="dxa"/>
          </w:tcPr>
          <w:p w14:paraId="5A5603C4" w14:textId="77777777" w:rsidR="00415DB3" w:rsidRPr="00D943FE" w:rsidRDefault="00415DB3" w:rsidP="003F78A3">
            <w:pPr>
              <w:spacing w:line="276" w:lineRule="auto"/>
              <w:rPr>
                <w:rFonts w:ascii="Times New Roman" w:eastAsia="Calibri" w:hAnsi="Times New Roman" w:cs="Times New Roman"/>
                <w:color w:val="FF0000"/>
                <w:sz w:val="24"/>
                <w:szCs w:val="24"/>
              </w:rPr>
            </w:pPr>
            <w:r w:rsidRPr="00D943FE">
              <w:rPr>
                <w:rFonts w:ascii="Times New Roman" w:eastAsia="Calibri" w:hAnsi="Times New Roman" w:cs="Times New Roman"/>
                <w:color w:val="FF0000"/>
                <w:sz w:val="24"/>
                <w:szCs w:val="24"/>
              </w:rPr>
              <w:lastRenderedPageBreak/>
              <w:t>C’est la deuxième formulation qui est correcte : les autres personnels englobent les personnels administratifs.</w:t>
            </w:r>
          </w:p>
          <w:p w14:paraId="252AD566" w14:textId="77777777" w:rsidR="00415DB3" w:rsidRPr="00D943FE" w:rsidRDefault="00415DB3" w:rsidP="003F78A3">
            <w:pPr>
              <w:spacing w:line="276" w:lineRule="auto"/>
              <w:rPr>
                <w:rFonts w:ascii="Times New Roman" w:hAnsi="Times New Roman" w:cs="Times New Roman"/>
                <w:color w:val="FF0000"/>
                <w:sz w:val="24"/>
                <w:szCs w:val="24"/>
              </w:rPr>
            </w:pPr>
          </w:p>
        </w:tc>
      </w:tr>
    </w:tbl>
    <w:p w14:paraId="70F1C6B4" w14:textId="77777777" w:rsidR="007306C4" w:rsidRPr="00F23D03" w:rsidRDefault="007306C4">
      <w:pPr>
        <w:rPr>
          <w:rFonts w:ascii="Times New Roman" w:hAnsi="Times New Roman" w:cs="Times New Roman"/>
          <w:color w:val="000000" w:themeColor="text1"/>
          <w:sz w:val="24"/>
          <w:szCs w:val="24"/>
        </w:rPr>
      </w:pPr>
    </w:p>
    <w:sectPr w:rsidR="007306C4" w:rsidRPr="00F23D03" w:rsidSect="007306C4">
      <w:footerReference w:type="default" r:id="rId7"/>
      <w:type w:val="continuous"/>
      <w:pgSz w:w="15840" w:h="12240" w:orient="landscape" w:code="1"/>
      <w:pgMar w:top="1440" w:right="1440" w:bottom="1440" w:left="1440" w:header="318" w:footer="31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2BC5" w14:textId="77777777" w:rsidR="007A70EA" w:rsidRDefault="007A70EA" w:rsidP="00CA6ED7">
      <w:pPr>
        <w:spacing w:after="0" w:line="240" w:lineRule="auto"/>
      </w:pPr>
      <w:r>
        <w:separator/>
      </w:r>
    </w:p>
  </w:endnote>
  <w:endnote w:type="continuationSeparator" w:id="0">
    <w:p w14:paraId="7B122E15" w14:textId="77777777" w:rsidR="007A70EA" w:rsidRDefault="007A70EA" w:rsidP="00CA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6735" w14:textId="77777777" w:rsidR="00CA6ED7" w:rsidRDefault="00CA6ED7">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163D08DA" w14:textId="77777777" w:rsidR="00CA6ED7" w:rsidRDefault="00CA6E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D4AA" w14:textId="77777777" w:rsidR="007A70EA" w:rsidRDefault="007A70EA" w:rsidP="00CA6ED7">
      <w:pPr>
        <w:spacing w:after="0" w:line="240" w:lineRule="auto"/>
      </w:pPr>
      <w:r>
        <w:separator/>
      </w:r>
    </w:p>
  </w:footnote>
  <w:footnote w:type="continuationSeparator" w:id="0">
    <w:p w14:paraId="0D0113AE" w14:textId="77777777" w:rsidR="007A70EA" w:rsidRDefault="007A70EA" w:rsidP="00CA6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7391"/>
    <w:multiLevelType w:val="hybridMultilevel"/>
    <w:tmpl w:val="B1DE13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485455"/>
    <w:multiLevelType w:val="hybridMultilevel"/>
    <w:tmpl w:val="9BBCEC12"/>
    <w:lvl w:ilvl="0" w:tplc="1C96ED78">
      <w:start w:val="5"/>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44709"/>
    <w:multiLevelType w:val="multilevel"/>
    <w:tmpl w:val="AACA77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83B85"/>
    <w:multiLevelType w:val="hybridMultilevel"/>
    <w:tmpl w:val="6B66BA50"/>
    <w:lvl w:ilvl="0" w:tplc="896C8B38">
      <w:start w:val="1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08F3F18"/>
    <w:multiLevelType w:val="hybridMultilevel"/>
    <w:tmpl w:val="56FEAC9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691A618B"/>
    <w:multiLevelType w:val="hybridMultilevel"/>
    <w:tmpl w:val="79BCC718"/>
    <w:lvl w:ilvl="0" w:tplc="108ADFAC">
      <w:start w:val="1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DF515D"/>
    <w:multiLevelType w:val="hybridMultilevel"/>
    <w:tmpl w:val="257A3D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C4"/>
    <w:rsid w:val="000F4B80"/>
    <w:rsid w:val="00111240"/>
    <w:rsid w:val="00190194"/>
    <w:rsid w:val="00205DE8"/>
    <w:rsid w:val="00210424"/>
    <w:rsid w:val="00215AEE"/>
    <w:rsid w:val="002B0E0A"/>
    <w:rsid w:val="00323063"/>
    <w:rsid w:val="003753B4"/>
    <w:rsid w:val="003F78A3"/>
    <w:rsid w:val="00415DB3"/>
    <w:rsid w:val="004B390C"/>
    <w:rsid w:val="00506F2A"/>
    <w:rsid w:val="00563EFE"/>
    <w:rsid w:val="005B14FD"/>
    <w:rsid w:val="005E0CBE"/>
    <w:rsid w:val="005E1DD5"/>
    <w:rsid w:val="006D3EED"/>
    <w:rsid w:val="006D6120"/>
    <w:rsid w:val="007051E8"/>
    <w:rsid w:val="007306C4"/>
    <w:rsid w:val="00757FCB"/>
    <w:rsid w:val="007A70EA"/>
    <w:rsid w:val="007B4458"/>
    <w:rsid w:val="009017AC"/>
    <w:rsid w:val="00905703"/>
    <w:rsid w:val="00A20D7C"/>
    <w:rsid w:val="00A86CF8"/>
    <w:rsid w:val="00AD6E39"/>
    <w:rsid w:val="00B02A7F"/>
    <w:rsid w:val="00C6501E"/>
    <w:rsid w:val="00C969A5"/>
    <w:rsid w:val="00CA6ED7"/>
    <w:rsid w:val="00CB643B"/>
    <w:rsid w:val="00D12740"/>
    <w:rsid w:val="00D943FE"/>
    <w:rsid w:val="00DC4838"/>
    <w:rsid w:val="00E2615B"/>
    <w:rsid w:val="00EB696D"/>
    <w:rsid w:val="00EF7850"/>
    <w:rsid w:val="00F23D03"/>
    <w:rsid w:val="00F97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F1CE"/>
  <w15:chartTrackingRefBased/>
  <w15:docId w15:val="{43E1BCAA-8578-47A7-B2B1-0363C5B9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30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06C4"/>
    <w:pPr>
      <w:spacing w:after="0" w:line="240" w:lineRule="auto"/>
      <w:ind w:left="720"/>
    </w:pPr>
    <w:rPr>
      <w:rFonts w:ascii="Calibri" w:hAnsi="Calibri" w:cs="Calibri"/>
    </w:rPr>
  </w:style>
  <w:style w:type="paragraph" w:styleId="En-tte">
    <w:name w:val="header"/>
    <w:basedOn w:val="Normal"/>
    <w:link w:val="En-tteCar"/>
    <w:uiPriority w:val="99"/>
    <w:unhideWhenUsed/>
    <w:rsid w:val="00CA6ED7"/>
    <w:pPr>
      <w:tabs>
        <w:tab w:val="center" w:pos="4536"/>
        <w:tab w:val="right" w:pos="9072"/>
      </w:tabs>
      <w:spacing w:after="0" w:line="240" w:lineRule="auto"/>
    </w:pPr>
  </w:style>
  <w:style w:type="character" w:customStyle="1" w:styleId="En-tteCar">
    <w:name w:val="En-tête Car"/>
    <w:basedOn w:val="Policepardfaut"/>
    <w:link w:val="En-tte"/>
    <w:uiPriority w:val="99"/>
    <w:rsid w:val="00CA6ED7"/>
  </w:style>
  <w:style w:type="paragraph" w:styleId="Pieddepage">
    <w:name w:val="footer"/>
    <w:basedOn w:val="Normal"/>
    <w:link w:val="PieddepageCar"/>
    <w:uiPriority w:val="99"/>
    <w:unhideWhenUsed/>
    <w:rsid w:val="00CA6E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13</Pages>
  <Words>3144</Words>
  <Characters>17297</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MPANYA</dc:creator>
  <cp:keywords/>
  <dc:description/>
  <cp:lastModifiedBy>Denis MPANYA</cp:lastModifiedBy>
  <cp:revision>17</cp:revision>
  <dcterms:created xsi:type="dcterms:W3CDTF">2021-09-15T12:14:00Z</dcterms:created>
  <dcterms:modified xsi:type="dcterms:W3CDTF">2021-09-19T13:37:00Z</dcterms:modified>
</cp:coreProperties>
</file>